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CCC" w:rsidRPr="00437419" w:rsidRDefault="00327CCC" w:rsidP="00327CCC">
      <w:pPr>
        <w:autoSpaceDE w:val="0"/>
        <w:autoSpaceDN w:val="0"/>
        <w:bidi/>
        <w:adjustRightInd w:val="0"/>
        <w:jc w:val="center"/>
        <w:rPr>
          <w:rFonts w:ascii="David" w:hAnsi="David" w:cs="David"/>
          <w:b/>
          <w:bCs/>
          <w:rtl/>
          <w:lang w:bidi="he-IL"/>
        </w:rPr>
      </w:pPr>
      <w:r w:rsidRPr="00437419">
        <w:rPr>
          <w:rFonts w:ascii="David" w:hAnsi="David" w:cs="David" w:hint="cs"/>
          <w:b/>
          <w:bCs/>
          <w:sz w:val="32"/>
          <w:szCs w:val="32"/>
          <w:u w:val="single"/>
          <w:rtl/>
          <w:lang w:bidi="he-IL"/>
        </w:rPr>
        <w:t xml:space="preserve">בקשה להגדלת היקף עמודי כתב </w:t>
      </w:r>
      <w:proofErr w:type="spellStart"/>
      <w:r w:rsidRPr="00437419">
        <w:rPr>
          <w:rFonts w:ascii="David" w:hAnsi="David" w:cs="David" w:hint="cs"/>
          <w:b/>
          <w:bCs/>
          <w:sz w:val="32"/>
          <w:szCs w:val="32"/>
          <w:u w:val="single"/>
          <w:rtl/>
          <w:lang w:bidi="he-IL"/>
        </w:rPr>
        <w:t>הבר"ע</w:t>
      </w:r>
      <w:proofErr w:type="spellEnd"/>
    </w:p>
    <w:p w:rsidR="00327CCC" w:rsidRPr="00437419" w:rsidRDefault="00327CCC" w:rsidP="00327CCC">
      <w:pPr>
        <w:autoSpaceDE w:val="0"/>
        <w:autoSpaceDN w:val="0"/>
        <w:bidi/>
        <w:adjustRightInd w:val="0"/>
        <w:rPr>
          <w:rFonts w:ascii="David" w:hAnsi="David" w:cs="David"/>
          <w:b/>
          <w:bCs/>
          <w:sz w:val="28"/>
          <w:szCs w:val="28"/>
          <w:rtl/>
        </w:rPr>
      </w:pPr>
    </w:p>
    <w:p w:rsidR="00327CCC" w:rsidRPr="00437419" w:rsidRDefault="00327CCC" w:rsidP="00327CCC">
      <w:pPr>
        <w:keepLines/>
        <w:autoSpaceDE w:val="0"/>
        <w:autoSpaceDN w:val="0"/>
        <w:bidi/>
        <w:adjustRightInd w:val="0"/>
        <w:spacing w:line="312" w:lineRule="atLeast"/>
        <w:ind w:right="426"/>
        <w:rPr>
          <w:rFonts w:ascii="David" w:hAnsi="David" w:cs="David"/>
          <w:rtl/>
        </w:rPr>
      </w:pPr>
    </w:p>
    <w:p w:rsidR="00A30908" w:rsidRPr="00437419" w:rsidRDefault="00A30908" w:rsidP="00026BBF">
      <w:pPr>
        <w:autoSpaceDE w:val="0"/>
        <w:autoSpaceDN w:val="0"/>
        <w:bidi/>
        <w:adjustRightInd w:val="0"/>
        <w:rPr>
          <w:rFonts w:ascii="David" w:hAnsi="David" w:cs="David"/>
          <w:b/>
          <w:bCs/>
          <w:sz w:val="28"/>
          <w:szCs w:val="28"/>
          <w:rtl/>
          <w:lang w:bidi="he-IL"/>
        </w:rPr>
      </w:pPr>
      <w:r w:rsidRPr="00437419">
        <w:rPr>
          <w:rFonts w:ascii="David" w:hAnsi="David" w:cs="David" w:hint="cs"/>
          <w:b/>
          <w:bCs/>
          <w:sz w:val="28"/>
          <w:szCs w:val="28"/>
          <w:rtl/>
          <w:lang w:bidi="he-IL"/>
        </w:rPr>
        <w:t>בבית המשפט העליון</w:t>
      </w:r>
      <w:r w:rsidRPr="00437419">
        <w:rPr>
          <w:rFonts w:ascii="David" w:hAnsi="David" w:cs="David" w:hint="cs"/>
          <w:b/>
          <w:bCs/>
          <w:sz w:val="28"/>
          <w:szCs w:val="28"/>
          <w:rtl/>
        </w:rPr>
        <w:tab/>
      </w:r>
      <w:r w:rsidRPr="00437419">
        <w:rPr>
          <w:rFonts w:ascii="David" w:hAnsi="David" w:cs="David" w:hint="cs"/>
          <w:b/>
          <w:bCs/>
          <w:sz w:val="28"/>
          <w:szCs w:val="28"/>
          <w:rtl/>
        </w:rPr>
        <w:tab/>
      </w:r>
      <w:r w:rsidRPr="00437419">
        <w:rPr>
          <w:rFonts w:ascii="David" w:hAnsi="David" w:cs="David" w:hint="cs"/>
          <w:b/>
          <w:bCs/>
          <w:sz w:val="28"/>
          <w:szCs w:val="28"/>
          <w:rtl/>
        </w:rPr>
        <w:tab/>
      </w:r>
      <w:r w:rsidR="00026BBF">
        <w:rPr>
          <w:rFonts w:ascii="David" w:hAnsi="David" w:cs="David" w:hint="cs"/>
          <w:b/>
          <w:bCs/>
          <w:sz w:val="28"/>
          <w:szCs w:val="28"/>
          <w:rtl/>
          <w:lang w:bidi="he-IL"/>
        </w:rPr>
        <w:t xml:space="preserve">  </w:t>
      </w:r>
      <w:r w:rsidRPr="00437419">
        <w:rPr>
          <w:rFonts w:ascii="David" w:hAnsi="David" w:cs="David"/>
          <w:b/>
          <w:bCs/>
          <w:sz w:val="28"/>
          <w:szCs w:val="28"/>
          <w:rtl/>
        </w:rPr>
        <w:tab/>
      </w:r>
      <w:r w:rsidRPr="00437419">
        <w:rPr>
          <w:rFonts w:ascii="David" w:hAnsi="David" w:cs="David"/>
          <w:b/>
          <w:bCs/>
          <w:sz w:val="28"/>
          <w:szCs w:val="28"/>
          <w:rtl/>
        </w:rPr>
        <w:tab/>
      </w:r>
      <w:r w:rsidRPr="00437419">
        <w:rPr>
          <w:rFonts w:ascii="David" w:hAnsi="David" w:cs="David"/>
          <w:b/>
          <w:bCs/>
          <w:sz w:val="28"/>
          <w:szCs w:val="28"/>
          <w:rtl/>
        </w:rPr>
        <w:tab/>
      </w:r>
      <w:r w:rsidR="00E215FC" w:rsidRPr="00437419">
        <w:rPr>
          <w:rFonts w:ascii="David" w:hAnsi="David" w:cs="David"/>
          <w:b/>
          <w:bCs/>
          <w:sz w:val="28"/>
          <w:szCs w:val="28"/>
          <w:rtl/>
        </w:rPr>
        <w:tab/>
      </w:r>
      <w:r w:rsidR="00026BBF">
        <w:rPr>
          <w:rFonts w:ascii="David" w:hAnsi="David" w:cs="David" w:hint="cs"/>
          <w:b/>
          <w:bCs/>
          <w:sz w:val="28"/>
          <w:szCs w:val="28"/>
          <w:rtl/>
          <w:lang w:bidi="he-IL"/>
        </w:rPr>
        <w:t xml:space="preserve">             </w:t>
      </w:r>
      <w:bookmarkStart w:id="0" w:name="_GoBack"/>
      <w:bookmarkEnd w:id="0"/>
      <w:r w:rsidR="00026BBF">
        <w:rPr>
          <w:rFonts w:ascii="David" w:hAnsi="David" w:cs="David" w:hint="cs"/>
          <w:b/>
          <w:bCs/>
          <w:sz w:val="28"/>
          <w:szCs w:val="28"/>
          <w:rtl/>
          <w:lang w:bidi="he-IL"/>
        </w:rPr>
        <w:t xml:space="preserve">רע"א 6818/21 </w:t>
      </w:r>
      <w:r w:rsidRPr="00437419">
        <w:rPr>
          <w:rFonts w:ascii="David" w:hAnsi="David" w:cs="David" w:hint="cs"/>
          <w:b/>
          <w:bCs/>
          <w:sz w:val="28"/>
          <w:szCs w:val="28"/>
          <w:rtl/>
          <w:lang w:bidi="he-IL"/>
        </w:rPr>
        <w:t>- א</w:t>
      </w:r>
    </w:p>
    <w:p w:rsidR="00A30908" w:rsidRPr="00437419" w:rsidRDefault="00A30908" w:rsidP="00A30908">
      <w:pPr>
        <w:autoSpaceDE w:val="0"/>
        <w:autoSpaceDN w:val="0"/>
        <w:bidi/>
        <w:adjustRightInd w:val="0"/>
        <w:jc w:val="center"/>
        <w:rPr>
          <w:rFonts w:ascii="David" w:hAnsi="David" w:cs="David"/>
          <w:b/>
          <w:bCs/>
          <w:sz w:val="32"/>
          <w:szCs w:val="32"/>
          <w:u w:val="single"/>
          <w:rtl/>
        </w:rPr>
      </w:pPr>
    </w:p>
    <w:p w:rsidR="00A30908" w:rsidRPr="00437419" w:rsidRDefault="00A30908" w:rsidP="00A30908">
      <w:pPr>
        <w:keepLines/>
        <w:autoSpaceDE w:val="0"/>
        <w:autoSpaceDN w:val="0"/>
        <w:bidi/>
        <w:adjustRightInd w:val="0"/>
        <w:spacing w:line="312" w:lineRule="atLeast"/>
        <w:ind w:right="426"/>
        <w:rPr>
          <w:rFonts w:ascii="Arial" w:hAnsi="Arial" w:cs="David"/>
          <w:b/>
          <w:bCs/>
          <w:rtl/>
        </w:rPr>
      </w:pPr>
      <w:r w:rsidRPr="00437419">
        <w:rPr>
          <w:rFonts w:ascii="David" w:hAnsi="David" w:cs="David" w:hint="cs"/>
          <w:b/>
          <w:bCs/>
          <w:rtl/>
          <w:lang w:bidi="he-IL"/>
        </w:rPr>
        <w:t>המערער</w:t>
      </w:r>
      <w:r w:rsidRPr="00437419">
        <w:rPr>
          <w:rFonts w:ascii="David" w:hAnsi="David" w:cs="David"/>
          <w:rtl/>
        </w:rPr>
        <w:tab/>
        <w:t>:</w:t>
      </w:r>
      <w:r w:rsidRPr="00437419">
        <w:rPr>
          <w:rFonts w:ascii="David" w:hAnsi="David" w:cs="David"/>
          <w:b/>
          <w:bCs/>
          <w:rtl/>
        </w:rPr>
        <w:tab/>
      </w:r>
      <w:r w:rsidRPr="00437419">
        <w:rPr>
          <w:rFonts w:ascii="David" w:hAnsi="David" w:cs="David"/>
          <w:b/>
          <w:bCs/>
          <w:rtl/>
        </w:rPr>
        <w:tab/>
      </w:r>
      <w:r w:rsidRPr="00437419">
        <w:rPr>
          <w:rFonts w:ascii="David" w:hAnsi="David" w:cs="David"/>
          <w:b/>
          <w:bCs/>
          <w:rtl/>
        </w:rPr>
        <w:tab/>
      </w:r>
      <w:r w:rsidRPr="00437419">
        <w:rPr>
          <w:rFonts w:ascii="David" w:hAnsi="David" w:cs="David"/>
          <w:b/>
          <w:bCs/>
          <w:rtl/>
          <w:lang w:bidi="he-IL"/>
        </w:rPr>
        <w:t>אילן קירשנבאום</w:t>
      </w:r>
    </w:p>
    <w:p w:rsidR="00A30908" w:rsidRPr="00437419" w:rsidRDefault="00A30908" w:rsidP="00A30908">
      <w:pPr>
        <w:keepLines/>
        <w:autoSpaceDE w:val="0"/>
        <w:autoSpaceDN w:val="0"/>
        <w:bidi/>
        <w:adjustRightInd w:val="0"/>
        <w:spacing w:line="312" w:lineRule="atLeast"/>
        <w:ind w:right="426"/>
        <w:rPr>
          <w:rFonts w:ascii="Arial" w:hAnsi="Arial" w:cs="David"/>
          <w:b/>
          <w:bCs/>
          <w:rtl/>
        </w:rPr>
      </w:pPr>
    </w:p>
    <w:p w:rsidR="00A30908" w:rsidRPr="00437419" w:rsidRDefault="00A30908" w:rsidP="00A30908">
      <w:pPr>
        <w:tabs>
          <w:tab w:val="left" w:pos="4200"/>
        </w:tabs>
        <w:autoSpaceDE w:val="0"/>
        <w:autoSpaceDN w:val="0"/>
        <w:bidi/>
        <w:adjustRightInd w:val="0"/>
        <w:spacing w:line="312" w:lineRule="atLeast"/>
        <w:jc w:val="center"/>
        <w:rPr>
          <w:rFonts w:ascii="David" w:hAnsi="David" w:cs="David"/>
          <w:b/>
          <w:bCs/>
          <w:rtl/>
        </w:rPr>
      </w:pPr>
      <w:r w:rsidRPr="00437419">
        <w:rPr>
          <w:rFonts w:ascii="David" w:hAnsi="David" w:cs="David"/>
          <w:b/>
          <w:bCs/>
          <w:rtl/>
        </w:rPr>
        <w:t xml:space="preserve">- </w:t>
      </w:r>
      <w:r w:rsidRPr="00437419">
        <w:rPr>
          <w:rFonts w:ascii="David" w:hAnsi="David" w:cs="David"/>
          <w:b/>
          <w:bCs/>
          <w:rtl/>
          <w:lang w:bidi="he-IL"/>
        </w:rPr>
        <w:t xml:space="preserve">נ ג ד </w:t>
      </w:r>
      <w:r w:rsidRPr="00437419">
        <w:rPr>
          <w:rFonts w:ascii="David" w:hAnsi="David" w:cs="David"/>
          <w:b/>
          <w:bCs/>
          <w:rtl/>
        </w:rPr>
        <w:t>-</w:t>
      </w:r>
    </w:p>
    <w:p w:rsidR="00A30908" w:rsidRPr="00437419" w:rsidRDefault="00A30908" w:rsidP="00A30908">
      <w:pPr>
        <w:tabs>
          <w:tab w:val="left" w:pos="2411"/>
        </w:tabs>
        <w:autoSpaceDE w:val="0"/>
        <w:autoSpaceDN w:val="0"/>
        <w:bidi/>
        <w:adjustRightInd w:val="0"/>
        <w:spacing w:line="312" w:lineRule="atLeast"/>
        <w:rPr>
          <w:rFonts w:ascii="David" w:hAnsi="David" w:cs="David"/>
          <w:b/>
          <w:bCs/>
          <w:u w:val="single"/>
          <w:rtl/>
        </w:rPr>
      </w:pPr>
    </w:p>
    <w:p w:rsidR="00A30908" w:rsidRPr="00437419" w:rsidRDefault="00A30908" w:rsidP="00A30908">
      <w:pPr>
        <w:tabs>
          <w:tab w:val="left" w:pos="2411"/>
        </w:tabs>
        <w:bidi/>
        <w:spacing w:line="312" w:lineRule="auto"/>
        <w:rPr>
          <w:rFonts w:ascii="Arial" w:hAnsi="Arial" w:cs="David"/>
          <w:b/>
          <w:bCs/>
        </w:rPr>
      </w:pPr>
      <w:r w:rsidRPr="00437419">
        <w:rPr>
          <w:rFonts w:ascii="Arial" w:hAnsi="Arial" w:cs="David" w:hint="cs"/>
          <w:b/>
          <w:bCs/>
          <w:rtl/>
          <w:lang w:bidi="he-IL"/>
        </w:rPr>
        <w:t>המשיבים</w:t>
      </w:r>
      <w:r w:rsidRPr="00437419">
        <w:rPr>
          <w:rFonts w:ascii="Arial" w:hAnsi="Arial" w:cs="David" w:hint="cs"/>
          <w:rtl/>
        </w:rPr>
        <w:t xml:space="preserve">:      </w:t>
      </w:r>
      <w:r w:rsidRPr="00437419">
        <w:rPr>
          <w:rFonts w:ascii="Arial" w:hAnsi="Arial" w:cs="David"/>
          <w:rtl/>
        </w:rPr>
        <w:tab/>
      </w:r>
      <w:r w:rsidRPr="00437419">
        <w:rPr>
          <w:rFonts w:ascii="Arial" w:hAnsi="Arial" w:cs="David"/>
          <w:rtl/>
        </w:rPr>
        <w:tab/>
      </w:r>
      <w:r w:rsidRPr="00437419">
        <w:rPr>
          <w:rFonts w:ascii="Arial" w:hAnsi="Arial" w:cs="David" w:hint="cs"/>
          <w:b/>
          <w:bCs/>
          <w:rtl/>
        </w:rPr>
        <w:t xml:space="preserve">1.   </w:t>
      </w:r>
      <w:r w:rsidRPr="00437419">
        <w:rPr>
          <w:rFonts w:ascii="Arial" w:hAnsi="Arial" w:cs="David"/>
          <w:b/>
          <w:bCs/>
          <w:rtl/>
          <w:lang w:bidi="he-IL"/>
        </w:rPr>
        <w:t xml:space="preserve">נציגות הבית המשותף ברחוב </w:t>
      </w:r>
      <w:proofErr w:type="spellStart"/>
      <w:r w:rsidRPr="00437419">
        <w:rPr>
          <w:rFonts w:ascii="Arial" w:hAnsi="Arial" w:cs="David"/>
          <w:b/>
          <w:bCs/>
          <w:rtl/>
          <w:lang w:bidi="he-IL"/>
        </w:rPr>
        <w:t>בזל</w:t>
      </w:r>
      <w:proofErr w:type="spellEnd"/>
      <w:r w:rsidRPr="00437419">
        <w:rPr>
          <w:rFonts w:ascii="Arial" w:hAnsi="Arial" w:cs="David"/>
          <w:b/>
          <w:bCs/>
          <w:rtl/>
          <w:lang w:bidi="he-IL"/>
        </w:rPr>
        <w:t xml:space="preserve"> </w:t>
      </w:r>
      <w:r w:rsidRPr="00437419">
        <w:rPr>
          <w:rFonts w:ascii="Arial" w:hAnsi="Arial" w:cs="David"/>
          <w:b/>
          <w:bCs/>
          <w:rtl/>
        </w:rPr>
        <w:t xml:space="preserve">43, </w:t>
      </w:r>
      <w:r w:rsidRPr="00437419">
        <w:rPr>
          <w:rFonts w:ascii="Arial" w:hAnsi="Arial" w:cs="David"/>
          <w:b/>
          <w:bCs/>
          <w:rtl/>
          <w:lang w:bidi="he-IL"/>
        </w:rPr>
        <w:t>תל</w:t>
      </w:r>
      <w:r w:rsidRPr="00437419">
        <w:rPr>
          <w:rFonts w:ascii="Arial" w:hAnsi="Arial" w:cs="David"/>
          <w:b/>
          <w:bCs/>
          <w:rtl/>
        </w:rPr>
        <w:t>-</w:t>
      </w:r>
      <w:r w:rsidRPr="00437419">
        <w:rPr>
          <w:rFonts w:ascii="Arial" w:hAnsi="Arial" w:cs="David"/>
          <w:b/>
          <w:bCs/>
          <w:rtl/>
          <w:lang w:bidi="he-IL"/>
        </w:rPr>
        <w:t>אביב</w:t>
      </w:r>
    </w:p>
    <w:p w:rsidR="00A30908" w:rsidRPr="00437419" w:rsidRDefault="00A30908" w:rsidP="00A30908">
      <w:pPr>
        <w:widowControl w:val="0"/>
        <w:bidi/>
        <w:spacing w:line="312" w:lineRule="auto"/>
        <w:ind w:left="2517"/>
        <w:jc w:val="both"/>
        <w:rPr>
          <w:rFonts w:ascii="Arial" w:hAnsi="Arial" w:cs="David"/>
          <w:b/>
          <w:bCs/>
        </w:rPr>
      </w:pPr>
      <w:r w:rsidRPr="00437419">
        <w:rPr>
          <w:rFonts w:ascii="Arial" w:hAnsi="Arial" w:cs="David" w:hint="cs"/>
          <w:b/>
          <w:bCs/>
          <w:rtl/>
        </w:rPr>
        <w:t xml:space="preserve">       2.    </w:t>
      </w:r>
      <w:r w:rsidRPr="00437419">
        <w:rPr>
          <w:rFonts w:ascii="Arial" w:hAnsi="Arial" w:cs="David"/>
          <w:b/>
          <w:bCs/>
          <w:rtl/>
          <w:lang w:bidi="he-IL"/>
        </w:rPr>
        <w:t xml:space="preserve">אבי </w:t>
      </w:r>
      <w:r w:rsidRPr="00437419">
        <w:rPr>
          <w:rFonts w:ascii="Arial" w:hAnsi="Arial" w:cs="David" w:hint="cs"/>
          <w:b/>
          <w:bCs/>
          <w:rtl/>
        </w:rPr>
        <w:t>(</w:t>
      </w:r>
      <w:r w:rsidRPr="00437419">
        <w:rPr>
          <w:rFonts w:ascii="Arial" w:hAnsi="Arial" w:cs="David" w:hint="cs"/>
          <w:b/>
          <w:bCs/>
          <w:rtl/>
          <w:lang w:bidi="he-IL"/>
        </w:rPr>
        <w:t>אביגדור</w:t>
      </w:r>
      <w:r w:rsidRPr="00437419">
        <w:rPr>
          <w:rFonts w:ascii="Arial" w:hAnsi="Arial" w:cs="David" w:hint="cs"/>
          <w:b/>
          <w:bCs/>
          <w:rtl/>
        </w:rPr>
        <w:t xml:space="preserve">) </w:t>
      </w:r>
      <w:r w:rsidRPr="00437419">
        <w:rPr>
          <w:rFonts w:ascii="Arial" w:hAnsi="Arial" w:cs="David"/>
          <w:b/>
          <w:bCs/>
          <w:rtl/>
          <w:lang w:bidi="he-IL"/>
        </w:rPr>
        <w:t>טל</w:t>
      </w:r>
    </w:p>
    <w:p w:rsidR="00A30908" w:rsidRPr="00437419" w:rsidRDefault="00A30908" w:rsidP="00A30908">
      <w:pPr>
        <w:widowControl w:val="0"/>
        <w:bidi/>
        <w:spacing w:line="312" w:lineRule="auto"/>
        <w:ind w:left="2517"/>
        <w:jc w:val="both"/>
        <w:rPr>
          <w:rFonts w:ascii="Arial" w:hAnsi="Arial" w:cs="David"/>
          <w:b/>
          <w:bCs/>
        </w:rPr>
      </w:pPr>
      <w:r w:rsidRPr="00437419">
        <w:rPr>
          <w:rFonts w:ascii="Arial" w:hAnsi="Arial" w:cs="David" w:hint="cs"/>
          <w:b/>
          <w:bCs/>
          <w:rtl/>
        </w:rPr>
        <w:t xml:space="preserve">       3.    </w:t>
      </w:r>
      <w:r w:rsidRPr="00437419">
        <w:rPr>
          <w:rFonts w:ascii="Arial" w:hAnsi="Arial" w:cs="David"/>
          <w:b/>
          <w:bCs/>
          <w:rtl/>
          <w:lang w:bidi="he-IL"/>
        </w:rPr>
        <w:t xml:space="preserve">הניה </w:t>
      </w:r>
      <w:proofErr w:type="spellStart"/>
      <w:r w:rsidRPr="00437419">
        <w:rPr>
          <w:rFonts w:ascii="Arial" w:hAnsi="Arial" w:cs="David"/>
          <w:b/>
          <w:bCs/>
          <w:rtl/>
          <w:lang w:bidi="he-IL"/>
        </w:rPr>
        <w:t>גודס</w:t>
      </w:r>
      <w:proofErr w:type="spellEnd"/>
    </w:p>
    <w:p w:rsidR="00A30908" w:rsidRPr="00437419" w:rsidRDefault="00A30908" w:rsidP="00A30908">
      <w:pPr>
        <w:bidi/>
        <w:spacing w:line="312" w:lineRule="auto"/>
        <w:ind w:left="2520"/>
        <w:rPr>
          <w:rFonts w:ascii="Arial" w:hAnsi="Arial" w:cs="David"/>
          <w:b/>
          <w:bCs/>
        </w:rPr>
      </w:pPr>
      <w:r w:rsidRPr="00437419">
        <w:rPr>
          <w:rFonts w:ascii="Arial" w:hAnsi="Arial" w:cs="David" w:hint="cs"/>
          <w:b/>
          <w:bCs/>
          <w:rtl/>
        </w:rPr>
        <w:t xml:space="preserve">       4.    </w:t>
      </w:r>
      <w:r w:rsidRPr="00437419">
        <w:rPr>
          <w:rFonts w:ascii="Arial" w:hAnsi="Arial" w:cs="David"/>
          <w:b/>
          <w:bCs/>
          <w:rtl/>
          <w:lang w:bidi="he-IL"/>
        </w:rPr>
        <w:t xml:space="preserve">יורם </w:t>
      </w:r>
      <w:proofErr w:type="spellStart"/>
      <w:r w:rsidRPr="00437419">
        <w:rPr>
          <w:rFonts w:ascii="Arial" w:hAnsi="Arial" w:cs="David"/>
          <w:b/>
          <w:bCs/>
          <w:rtl/>
          <w:lang w:bidi="he-IL"/>
        </w:rPr>
        <w:t>רוזנבאום</w:t>
      </w:r>
      <w:proofErr w:type="spellEnd"/>
      <w:r w:rsidRPr="00437419">
        <w:rPr>
          <w:rFonts w:ascii="Arial" w:hAnsi="Arial" w:cs="David" w:hint="cs"/>
          <w:b/>
          <w:bCs/>
          <w:rtl/>
          <w:lang w:bidi="he-IL"/>
        </w:rPr>
        <w:t xml:space="preserve">  המנוח </w:t>
      </w:r>
      <w:r w:rsidRPr="00437419">
        <w:rPr>
          <w:rFonts w:ascii="Arial" w:hAnsi="Arial" w:cs="David" w:hint="cs"/>
          <w:rtl/>
        </w:rPr>
        <w:t>(</w:t>
      </w:r>
      <w:r w:rsidRPr="00437419">
        <w:rPr>
          <w:rFonts w:ascii="Arial" w:hAnsi="Arial" w:cs="David" w:hint="cs"/>
          <w:rtl/>
          <w:lang w:bidi="he-IL"/>
        </w:rPr>
        <w:t>לא יוצג בהליך קמא</w:t>
      </w:r>
      <w:r w:rsidRPr="00437419">
        <w:rPr>
          <w:rFonts w:ascii="Arial" w:hAnsi="Arial" w:cs="David" w:hint="cs"/>
          <w:rtl/>
        </w:rPr>
        <w:t>)</w:t>
      </w:r>
    </w:p>
    <w:p w:rsidR="00A30908" w:rsidRPr="00437419" w:rsidRDefault="00A30908" w:rsidP="00A30908">
      <w:pPr>
        <w:widowControl w:val="0"/>
        <w:bidi/>
        <w:spacing w:line="312" w:lineRule="auto"/>
        <w:ind w:left="2517"/>
        <w:jc w:val="both"/>
        <w:rPr>
          <w:rFonts w:ascii="Arial" w:hAnsi="Arial" w:cs="David"/>
          <w:b/>
          <w:bCs/>
        </w:rPr>
      </w:pPr>
      <w:r w:rsidRPr="00437419">
        <w:rPr>
          <w:rFonts w:ascii="Arial" w:hAnsi="Arial" w:cs="David" w:hint="cs"/>
          <w:b/>
          <w:bCs/>
          <w:rtl/>
        </w:rPr>
        <w:t xml:space="preserve">       5.    </w:t>
      </w:r>
      <w:r w:rsidRPr="00437419">
        <w:rPr>
          <w:rFonts w:ascii="Arial" w:hAnsi="Arial" w:cs="David"/>
          <w:b/>
          <w:bCs/>
          <w:rtl/>
          <w:lang w:bidi="he-IL"/>
        </w:rPr>
        <w:t>רבקה נאמן</w:t>
      </w:r>
      <w:r w:rsidRPr="00437419">
        <w:rPr>
          <w:rFonts w:ascii="Arial" w:hAnsi="Arial" w:cs="David" w:hint="cs"/>
          <w:b/>
          <w:bCs/>
          <w:rtl/>
          <w:lang w:bidi="he-IL"/>
        </w:rPr>
        <w:t xml:space="preserve"> המנוחה </w:t>
      </w:r>
    </w:p>
    <w:p w:rsidR="00A30908" w:rsidRPr="00437419" w:rsidRDefault="00A30908" w:rsidP="00A30908">
      <w:pPr>
        <w:widowControl w:val="0"/>
        <w:bidi/>
        <w:spacing w:line="312" w:lineRule="auto"/>
        <w:ind w:left="2517"/>
        <w:jc w:val="both"/>
        <w:rPr>
          <w:rFonts w:ascii="Arial" w:hAnsi="Arial" w:cs="David"/>
        </w:rPr>
      </w:pPr>
      <w:r w:rsidRPr="00437419">
        <w:rPr>
          <w:rFonts w:ascii="Arial" w:hAnsi="Arial" w:cs="David" w:hint="cs"/>
          <w:b/>
          <w:bCs/>
          <w:rtl/>
        </w:rPr>
        <w:t xml:space="preserve">       6.    </w:t>
      </w:r>
      <w:r w:rsidRPr="00437419">
        <w:rPr>
          <w:rFonts w:ascii="Arial" w:hAnsi="Arial" w:cs="David"/>
          <w:b/>
          <w:bCs/>
          <w:rtl/>
          <w:lang w:bidi="he-IL"/>
        </w:rPr>
        <w:t>רבקה בן מש</w:t>
      </w:r>
      <w:r w:rsidRPr="00437419">
        <w:rPr>
          <w:rFonts w:ascii="Arial" w:hAnsi="Arial" w:cs="David" w:hint="cs"/>
          <w:b/>
          <w:bCs/>
          <w:rtl/>
          <w:lang w:bidi="he-IL"/>
        </w:rPr>
        <w:t>ה</w:t>
      </w:r>
    </w:p>
    <w:p w:rsidR="00A30908" w:rsidRPr="00437419" w:rsidRDefault="00A30908" w:rsidP="00A30908">
      <w:pPr>
        <w:widowControl w:val="0"/>
        <w:bidi/>
        <w:spacing w:line="312" w:lineRule="auto"/>
        <w:ind w:left="2517"/>
        <w:jc w:val="both"/>
        <w:rPr>
          <w:rFonts w:ascii="Arial" w:hAnsi="Arial" w:cs="David"/>
        </w:rPr>
      </w:pPr>
      <w:r w:rsidRPr="00437419">
        <w:rPr>
          <w:rFonts w:ascii="Arial" w:hAnsi="Arial" w:cs="David" w:hint="cs"/>
          <w:b/>
          <w:bCs/>
          <w:rtl/>
        </w:rPr>
        <w:t xml:space="preserve">       7.    </w:t>
      </w:r>
      <w:r w:rsidRPr="00437419">
        <w:rPr>
          <w:rFonts w:ascii="Arial" w:hAnsi="Arial" w:cs="David"/>
          <w:b/>
          <w:bCs/>
          <w:rtl/>
          <w:lang w:bidi="he-IL"/>
        </w:rPr>
        <w:t xml:space="preserve">יוסף </w:t>
      </w:r>
      <w:proofErr w:type="spellStart"/>
      <w:r w:rsidRPr="00437419">
        <w:rPr>
          <w:rFonts w:ascii="Arial" w:hAnsi="Arial" w:cs="David"/>
          <w:b/>
          <w:bCs/>
          <w:rtl/>
          <w:lang w:bidi="he-IL"/>
        </w:rPr>
        <w:t>פינסקר</w:t>
      </w:r>
      <w:proofErr w:type="spellEnd"/>
      <w:r w:rsidRPr="00437419">
        <w:rPr>
          <w:rFonts w:ascii="Arial" w:hAnsi="Arial" w:cs="David" w:hint="cs"/>
          <w:b/>
          <w:bCs/>
          <w:rtl/>
        </w:rPr>
        <w:t xml:space="preserve"> </w:t>
      </w:r>
      <w:r w:rsidRPr="00437419">
        <w:rPr>
          <w:rFonts w:ascii="Arial" w:hAnsi="Arial" w:cs="David" w:hint="cs"/>
          <w:b/>
          <w:bCs/>
          <w:rtl/>
          <w:lang w:bidi="he-IL"/>
        </w:rPr>
        <w:t>המנוח</w:t>
      </w:r>
    </w:p>
    <w:p w:rsidR="00A30908" w:rsidRPr="00437419" w:rsidRDefault="00A30908" w:rsidP="00A30908">
      <w:pPr>
        <w:widowControl w:val="0"/>
        <w:bidi/>
        <w:spacing w:line="312" w:lineRule="auto"/>
        <w:ind w:left="2517"/>
        <w:jc w:val="both"/>
        <w:rPr>
          <w:rFonts w:ascii="Arial" w:hAnsi="Arial" w:cs="David"/>
          <w:b/>
          <w:bCs/>
          <w:rtl/>
        </w:rPr>
      </w:pPr>
      <w:r w:rsidRPr="00437419">
        <w:rPr>
          <w:rFonts w:ascii="Arial" w:hAnsi="Arial" w:cs="David" w:hint="cs"/>
          <w:b/>
          <w:bCs/>
          <w:rtl/>
        </w:rPr>
        <w:t xml:space="preserve">       8.    </w:t>
      </w:r>
      <w:r w:rsidRPr="00437419">
        <w:rPr>
          <w:rFonts w:ascii="Arial" w:hAnsi="Arial" w:cs="David"/>
          <w:b/>
          <w:bCs/>
          <w:rtl/>
          <w:lang w:bidi="he-IL"/>
        </w:rPr>
        <w:t xml:space="preserve">אורית מוזס </w:t>
      </w:r>
    </w:p>
    <w:p w:rsidR="00A30908" w:rsidRPr="00437419" w:rsidRDefault="00A30908" w:rsidP="00A30908">
      <w:pPr>
        <w:autoSpaceDE w:val="0"/>
        <w:autoSpaceDN w:val="0"/>
        <w:bidi/>
        <w:adjustRightInd w:val="0"/>
        <w:ind w:left="2517"/>
        <w:rPr>
          <w:rFonts w:ascii="David" w:hAnsi="David" w:cs="David"/>
          <w:rtl/>
        </w:rPr>
      </w:pPr>
      <w:r w:rsidRPr="00437419">
        <w:rPr>
          <w:rFonts w:ascii="David" w:hAnsi="David" w:cs="David" w:hint="cs"/>
          <w:rtl/>
        </w:rPr>
        <w:t xml:space="preserve">      </w:t>
      </w:r>
      <w:r w:rsidRPr="00437419">
        <w:rPr>
          <w:rFonts w:ascii="David" w:hAnsi="David" w:cs="David"/>
          <w:rtl/>
        </w:rPr>
        <w:t>(</w:t>
      </w:r>
      <w:r w:rsidRPr="00437419">
        <w:rPr>
          <w:rFonts w:ascii="David" w:hAnsi="David" w:cs="David"/>
          <w:rtl/>
          <w:lang w:bidi="he-IL"/>
        </w:rPr>
        <w:t xml:space="preserve">ללא משיב </w:t>
      </w:r>
      <w:r w:rsidRPr="00437419">
        <w:rPr>
          <w:rFonts w:ascii="David" w:hAnsi="David" w:cs="David"/>
        </w:rPr>
        <w:t>4</w:t>
      </w:r>
      <w:r w:rsidRPr="00437419">
        <w:rPr>
          <w:rFonts w:ascii="David" w:hAnsi="David" w:cs="David"/>
          <w:rtl/>
        </w:rPr>
        <w:t xml:space="preserve">) </w:t>
      </w:r>
      <w:r w:rsidRPr="00437419">
        <w:rPr>
          <w:rFonts w:ascii="David" w:hAnsi="David" w:cs="David"/>
          <w:rtl/>
          <w:lang w:bidi="he-IL"/>
        </w:rPr>
        <w:t>ע</w:t>
      </w:r>
      <w:r w:rsidRPr="00437419">
        <w:rPr>
          <w:rFonts w:ascii="David" w:hAnsi="David" w:cs="David"/>
          <w:rtl/>
        </w:rPr>
        <w:t>"</w:t>
      </w:r>
      <w:r w:rsidRPr="00437419">
        <w:rPr>
          <w:rFonts w:ascii="David" w:hAnsi="David" w:cs="David"/>
          <w:rtl/>
          <w:lang w:bidi="he-IL"/>
        </w:rPr>
        <w:t>י ב</w:t>
      </w:r>
      <w:r w:rsidRPr="00437419">
        <w:rPr>
          <w:rFonts w:ascii="David" w:hAnsi="David" w:cs="David"/>
          <w:rtl/>
        </w:rPr>
        <w:t>"</w:t>
      </w:r>
      <w:r w:rsidRPr="00437419">
        <w:rPr>
          <w:rFonts w:ascii="David" w:hAnsi="David" w:cs="David"/>
          <w:rtl/>
          <w:lang w:bidi="he-IL"/>
        </w:rPr>
        <w:t xml:space="preserve">כ </w:t>
      </w:r>
      <w:proofErr w:type="spellStart"/>
      <w:r w:rsidRPr="00437419">
        <w:rPr>
          <w:rFonts w:ascii="David" w:hAnsi="David" w:cs="David"/>
          <w:rtl/>
          <w:lang w:bidi="he-IL"/>
        </w:rPr>
        <w:t>עו</w:t>
      </w:r>
      <w:proofErr w:type="spellEnd"/>
      <w:r w:rsidRPr="00437419">
        <w:rPr>
          <w:rFonts w:ascii="David" w:hAnsi="David" w:cs="David"/>
          <w:rtl/>
        </w:rPr>
        <w:t>"</w:t>
      </w:r>
      <w:r w:rsidRPr="00437419">
        <w:rPr>
          <w:rFonts w:ascii="David" w:hAnsi="David" w:cs="David"/>
          <w:rtl/>
          <w:lang w:bidi="he-IL"/>
        </w:rPr>
        <w:t>ד אריה לוי</w:t>
      </w:r>
      <w:r w:rsidRPr="00437419">
        <w:rPr>
          <w:rFonts w:ascii="David" w:hAnsi="David" w:cs="David"/>
          <w:rtl/>
        </w:rPr>
        <w:t xml:space="preserve">, </w:t>
      </w:r>
      <w:r w:rsidRPr="00437419">
        <w:rPr>
          <w:rFonts w:ascii="David" w:hAnsi="David" w:cs="David"/>
          <w:rtl/>
          <w:lang w:bidi="he-IL"/>
        </w:rPr>
        <w:t xml:space="preserve">מנחם בגין </w:t>
      </w:r>
      <w:r w:rsidRPr="00437419">
        <w:rPr>
          <w:rFonts w:ascii="David" w:hAnsi="David" w:cs="David"/>
        </w:rPr>
        <w:t>11</w:t>
      </w:r>
      <w:r w:rsidRPr="00437419">
        <w:rPr>
          <w:rFonts w:ascii="David" w:hAnsi="David" w:cs="David"/>
          <w:rtl/>
          <w:lang w:bidi="he-IL"/>
        </w:rPr>
        <w:t xml:space="preserve"> ר</w:t>
      </w:r>
      <w:r w:rsidRPr="00437419">
        <w:rPr>
          <w:rFonts w:ascii="David" w:hAnsi="David" w:cs="David"/>
          <w:rtl/>
        </w:rPr>
        <w:t>"</w:t>
      </w:r>
      <w:r w:rsidRPr="00437419">
        <w:rPr>
          <w:rFonts w:ascii="David" w:hAnsi="David" w:cs="David"/>
          <w:rtl/>
          <w:lang w:bidi="he-IL"/>
        </w:rPr>
        <w:t>ג</w:t>
      </w:r>
    </w:p>
    <w:p w:rsidR="00A30908" w:rsidRPr="00437419" w:rsidRDefault="00A30908" w:rsidP="00A30908">
      <w:pPr>
        <w:autoSpaceDE w:val="0"/>
        <w:autoSpaceDN w:val="0"/>
        <w:bidi/>
        <w:adjustRightInd w:val="0"/>
        <w:ind w:left="1797" w:hanging="357"/>
        <w:rPr>
          <w:rFonts w:ascii="David" w:hAnsi="David" w:cs="David"/>
          <w:rtl/>
        </w:rPr>
      </w:pPr>
      <w:r w:rsidRPr="00437419">
        <w:rPr>
          <w:rFonts w:ascii="David" w:hAnsi="David" w:cs="David" w:hint="cs"/>
          <w:rtl/>
        </w:rPr>
        <w:t xml:space="preserve">    </w:t>
      </w:r>
      <w:r w:rsidRPr="00437419">
        <w:rPr>
          <w:rFonts w:ascii="David" w:hAnsi="David" w:cs="David"/>
          <w:rtl/>
          <w:lang w:bidi="he-IL"/>
        </w:rPr>
        <w:t xml:space="preserve">                      טל</w:t>
      </w:r>
      <w:r w:rsidRPr="00437419">
        <w:rPr>
          <w:rFonts w:ascii="David" w:hAnsi="David" w:cs="David"/>
          <w:rtl/>
        </w:rPr>
        <w:t xml:space="preserve">'‏  </w:t>
      </w:r>
      <w:r w:rsidRPr="00437419">
        <w:rPr>
          <w:rFonts w:ascii="David" w:hAnsi="David" w:cs="David"/>
        </w:rPr>
        <w:t>03-6245544</w:t>
      </w:r>
      <w:r w:rsidRPr="00437419">
        <w:rPr>
          <w:rFonts w:ascii="David" w:hAnsi="David" w:cs="David"/>
          <w:rtl/>
        </w:rPr>
        <w:t xml:space="preserve">  ‏</w:t>
      </w:r>
      <w:r w:rsidRPr="00437419">
        <w:rPr>
          <w:rFonts w:ascii="David" w:hAnsi="David" w:cs="David"/>
          <w:rtl/>
          <w:lang w:bidi="he-IL"/>
        </w:rPr>
        <w:t xml:space="preserve">פקס </w:t>
      </w:r>
      <w:r w:rsidRPr="00437419">
        <w:rPr>
          <w:rFonts w:ascii="David" w:hAnsi="David" w:cs="David"/>
        </w:rPr>
        <w:t>03-6245545</w:t>
      </w:r>
      <w:r w:rsidRPr="00437419">
        <w:rPr>
          <w:rFonts w:ascii="David" w:hAnsi="David" w:cs="David"/>
          <w:rtl/>
        </w:rPr>
        <w:t>‏</w:t>
      </w:r>
    </w:p>
    <w:p w:rsidR="00A30908" w:rsidRPr="00437419" w:rsidRDefault="00A30908" w:rsidP="00A30908">
      <w:pPr>
        <w:autoSpaceDE w:val="0"/>
        <w:autoSpaceDN w:val="0"/>
        <w:bidi/>
        <w:adjustRightInd w:val="0"/>
        <w:spacing w:line="312" w:lineRule="atLeast"/>
        <w:ind w:left="2517"/>
        <w:jc w:val="both"/>
        <w:rPr>
          <w:rFonts w:ascii="David" w:hAnsi="David" w:cs="David"/>
          <w:b/>
          <w:bCs/>
          <w:rtl/>
        </w:rPr>
      </w:pPr>
      <w:r w:rsidRPr="00437419">
        <w:rPr>
          <w:rFonts w:ascii="David" w:hAnsi="David" w:cs="David" w:hint="cs"/>
          <w:b/>
          <w:bCs/>
          <w:rtl/>
        </w:rPr>
        <w:t xml:space="preserve">      </w:t>
      </w:r>
      <w:r w:rsidRPr="00437419">
        <w:rPr>
          <w:rFonts w:ascii="David" w:hAnsi="David" w:cs="David"/>
          <w:b/>
          <w:bCs/>
        </w:rPr>
        <w:t>9</w:t>
      </w:r>
      <w:r w:rsidRPr="00437419">
        <w:rPr>
          <w:rFonts w:ascii="David" w:hAnsi="David" w:cs="David"/>
          <w:b/>
          <w:bCs/>
          <w:rtl/>
        </w:rPr>
        <w:t xml:space="preserve">.    </w:t>
      </w:r>
      <w:r w:rsidRPr="00437419">
        <w:rPr>
          <w:rFonts w:ascii="David" w:hAnsi="David" w:cs="David"/>
          <w:b/>
          <w:bCs/>
          <w:rtl/>
          <w:lang w:bidi="he-IL"/>
        </w:rPr>
        <w:t>אלכסנדר פרידמן</w:t>
      </w:r>
    </w:p>
    <w:p w:rsidR="00A30908" w:rsidRPr="00437419" w:rsidRDefault="00A30908" w:rsidP="00A30908">
      <w:pPr>
        <w:autoSpaceDE w:val="0"/>
        <w:autoSpaceDN w:val="0"/>
        <w:bidi/>
        <w:adjustRightInd w:val="0"/>
        <w:ind w:left="2875" w:firstLine="5"/>
        <w:rPr>
          <w:rFonts w:ascii="David" w:hAnsi="David" w:cs="David"/>
          <w:rtl/>
        </w:rPr>
      </w:pPr>
      <w:r w:rsidRPr="00437419">
        <w:rPr>
          <w:rFonts w:ascii="David" w:hAnsi="David" w:cs="David"/>
          <w:rtl/>
          <w:lang w:bidi="he-IL"/>
        </w:rPr>
        <w:t>ע</w:t>
      </w:r>
      <w:r w:rsidRPr="00437419">
        <w:rPr>
          <w:rFonts w:ascii="David" w:hAnsi="David" w:cs="David"/>
          <w:rtl/>
        </w:rPr>
        <w:t>"</w:t>
      </w:r>
      <w:r w:rsidRPr="00437419">
        <w:rPr>
          <w:rFonts w:ascii="David" w:hAnsi="David" w:cs="David"/>
          <w:rtl/>
          <w:lang w:bidi="he-IL"/>
        </w:rPr>
        <w:t>י ב</w:t>
      </w:r>
      <w:r w:rsidRPr="00437419">
        <w:rPr>
          <w:rFonts w:ascii="David" w:hAnsi="David" w:cs="David"/>
          <w:rtl/>
        </w:rPr>
        <w:t>"</w:t>
      </w:r>
      <w:r w:rsidRPr="00437419">
        <w:rPr>
          <w:rFonts w:ascii="David" w:hAnsi="David" w:cs="David"/>
          <w:rtl/>
          <w:lang w:bidi="he-IL"/>
        </w:rPr>
        <w:t xml:space="preserve">כ </w:t>
      </w:r>
      <w:proofErr w:type="spellStart"/>
      <w:r w:rsidRPr="00437419">
        <w:rPr>
          <w:rFonts w:ascii="David" w:hAnsi="David" w:cs="David"/>
          <w:rtl/>
          <w:lang w:bidi="he-IL"/>
        </w:rPr>
        <w:t>עו</w:t>
      </w:r>
      <w:proofErr w:type="spellEnd"/>
      <w:r w:rsidRPr="00437419">
        <w:rPr>
          <w:rFonts w:ascii="David" w:hAnsi="David" w:cs="David"/>
          <w:rtl/>
        </w:rPr>
        <w:t>"</w:t>
      </w:r>
      <w:r w:rsidRPr="00437419">
        <w:rPr>
          <w:rFonts w:ascii="David" w:hAnsi="David" w:cs="David"/>
          <w:rtl/>
          <w:lang w:bidi="he-IL"/>
        </w:rPr>
        <w:t xml:space="preserve">ד אלעזר </w:t>
      </w:r>
      <w:proofErr w:type="spellStart"/>
      <w:r w:rsidRPr="00437419">
        <w:rPr>
          <w:rFonts w:ascii="David" w:hAnsi="David" w:cs="David"/>
          <w:rtl/>
          <w:lang w:bidi="he-IL"/>
        </w:rPr>
        <w:t>טננבוים</w:t>
      </w:r>
      <w:proofErr w:type="spellEnd"/>
    </w:p>
    <w:p w:rsidR="00A30908" w:rsidRPr="00437419" w:rsidRDefault="00A30908" w:rsidP="00A30908">
      <w:pPr>
        <w:bidi/>
        <w:ind w:left="2155" w:firstLine="720"/>
        <w:rPr>
          <w:rFonts w:ascii="David" w:hAnsi="David" w:cs="David"/>
          <w:rtl/>
        </w:rPr>
      </w:pPr>
      <w:proofErr w:type="spellStart"/>
      <w:r w:rsidRPr="00437419">
        <w:rPr>
          <w:rFonts w:ascii="David" w:hAnsi="David" w:cs="David"/>
          <w:rtl/>
          <w:lang w:bidi="he-IL"/>
        </w:rPr>
        <w:t>רח</w:t>
      </w:r>
      <w:proofErr w:type="spellEnd"/>
      <w:r w:rsidRPr="00437419">
        <w:rPr>
          <w:rFonts w:ascii="David" w:hAnsi="David" w:cs="David"/>
          <w:rtl/>
        </w:rPr>
        <w:t xml:space="preserve">' </w:t>
      </w:r>
      <w:proofErr w:type="spellStart"/>
      <w:r w:rsidRPr="00437419">
        <w:rPr>
          <w:rFonts w:ascii="David" w:hAnsi="David" w:cs="David"/>
          <w:rtl/>
          <w:lang w:bidi="he-IL"/>
        </w:rPr>
        <w:t>מיקוניס</w:t>
      </w:r>
      <w:proofErr w:type="spellEnd"/>
      <w:r w:rsidRPr="00437419">
        <w:rPr>
          <w:rFonts w:ascii="David" w:hAnsi="David" w:cs="David"/>
          <w:rtl/>
          <w:lang w:bidi="he-IL"/>
        </w:rPr>
        <w:t xml:space="preserve"> </w:t>
      </w:r>
      <w:r w:rsidRPr="00437419">
        <w:rPr>
          <w:rFonts w:ascii="David" w:hAnsi="David" w:cs="David"/>
        </w:rPr>
        <w:t>3</w:t>
      </w:r>
      <w:r w:rsidRPr="00437419">
        <w:rPr>
          <w:rFonts w:ascii="David" w:hAnsi="David" w:cs="David"/>
          <w:rtl/>
          <w:lang w:bidi="he-IL"/>
        </w:rPr>
        <w:t xml:space="preserve"> ת</w:t>
      </w:r>
      <w:r w:rsidRPr="00437419">
        <w:rPr>
          <w:rFonts w:ascii="David" w:hAnsi="David" w:cs="David"/>
          <w:rtl/>
        </w:rPr>
        <w:t>"</w:t>
      </w:r>
      <w:r w:rsidRPr="00437419">
        <w:rPr>
          <w:rFonts w:ascii="David" w:hAnsi="David" w:cs="David"/>
          <w:rtl/>
          <w:lang w:bidi="he-IL"/>
        </w:rPr>
        <w:t>א</w:t>
      </w:r>
      <w:r w:rsidRPr="00437419">
        <w:rPr>
          <w:rFonts w:ascii="David" w:hAnsi="David" w:cs="David"/>
          <w:rtl/>
        </w:rPr>
        <w:t xml:space="preserve">, </w:t>
      </w:r>
      <w:r w:rsidRPr="00437419">
        <w:rPr>
          <w:rFonts w:ascii="David" w:hAnsi="David" w:cs="David"/>
          <w:rtl/>
          <w:lang w:bidi="he-IL"/>
        </w:rPr>
        <w:t>טל</w:t>
      </w:r>
      <w:r w:rsidRPr="00437419">
        <w:rPr>
          <w:rFonts w:ascii="David" w:hAnsi="David" w:cs="David"/>
          <w:rtl/>
        </w:rPr>
        <w:t xml:space="preserve">' </w:t>
      </w:r>
      <w:r w:rsidRPr="00437419">
        <w:rPr>
          <w:rFonts w:ascii="David" w:hAnsi="David" w:cs="David"/>
        </w:rPr>
        <w:t>03-6887203</w:t>
      </w:r>
      <w:r w:rsidRPr="00437419">
        <w:rPr>
          <w:rFonts w:ascii="David" w:hAnsi="David" w:cs="David"/>
          <w:rtl/>
          <w:lang w:bidi="he-IL"/>
        </w:rPr>
        <w:t xml:space="preserve">  פקס </w:t>
      </w:r>
      <w:r w:rsidRPr="00437419">
        <w:rPr>
          <w:rFonts w:ascii="David" w:hAnsi="David" w:cs="David"/>
        </w:rPr>
        <w:t>03-6887504</w:t>
      </w:r>
    </w:p>
    <w:p w:rsidR="00A30908" w:rsidRPr="00437419" w:rsidRDefault="00A30908" w:rsidP="00A30908">
      <w:pPr>
        <w:autoSpaceDE w:val="0"/>
        <w:autoSpaceDN w:val="0"/>
        <w:bidi/>
        <w:adjustRightInd w:val="0"/>
        <w:rPr>
          <w:rFonts w:ascii="David" w:hAnsi="David" w:cs="David"/>
          <w:b/>
          <w:bCs/>
          <w:sz w:val="28"/>
          <w:szCs w:val="28"/>
          <w:rtl/>
        </w:rPr>
      </w:pPr>
    </w:p>
    <w:p w:rsidR="00711105" w:rsidRPr="00437419" w:rsidRDefault="00711105" w:rsidP="0056183B">
      <w:pPr>
        <w:bidi/>
        <w:rPr>
          <w:rtl/>
        </w:rPr>
      </w:pPr>
    </w:p>
    <w:p w:rsidR="00327CCC" w:rsidRPr="00437419" w:rsidRDefault="00327CCC" w:rsidP="00327CCC">
      <w:pPr>
        <w:bidi/>
        <w:rPr>
          <w:rFonts w:ascii="David" w:hAnsi="David" w:cs="David"/>
          <w:rtl/>
          <w:lang w:bidi="he-IL"/>
        </w:rPr>
      </w:pPr>
    </w:p>
    <w:p w:rsidR="00327CCC" w:rsidRPr="00437419" w:rsidRDefault="00327CCC" w:rsidP="00980742">
      <w:pPr>
        <w:bidi/>
        <w:spacing w:line="360" w:lineRule="auto"/>
        <w:rPr>
          <w:rFonts w:ascii="David" w:hAnsi="David" w:cs="David"/>
          <w:rtl/>
          <w:lang w:bidi="he-IL"/>
        </w:rPr>
      </w:pPr>
      <w:r w:rsidRPr="00437419">
        <w:rPr>
          <w:rFonts w:ascii="David" w:hAnsi="David" w:cs="David"/>
          <w:rtl/>
          <w:lang w:bidi="he-IL"/>
        </w:rPr>
        <w:t xml:space="preserve">מבוקש מביהמ"ש הנכבד לאפשר </w:t>
      </w:r>
      <w:r w:rsidR="00B643C1" w:rsidRPr="00437419">
        <w:rPr>
          <w:rFonts w:ascii="David" w:hAnsi="David" w:cs="David" w:hint="cs"/>
          <w:rtl/>
          <w:lang w:bidi="he-IL"/>
        </w:rPr>
        <w:t xml:space="preserve">לי להגיש </w:t>
      </w:r>
      <w:r w:rsidR="003476DB" w:rsidRPr="00437419">
        <w:rPr>
          <w:rFonts w:ascii="David" w:hAnsi="David" w:cs="David" w:hint="cs"/>
          <w:rtl/>
          <w:lang w:bidi="he-IL"/>
        </w:rPr>
        <w:t xml:space="preserve">את </w:t>
      </w:r>
      <w:r w:rsidR="00B643C1" w:rsidRPr="00437419">
        <w:rPr>
          <w:rFonts w:ascii="David" w:hAnsi="David" w:cs="David"/>
          <w:rtl/>
          <w:lang w:bidi="he-IL"/>
        </w:rPr>
        <w:t xml:space="preserve">כתב </w:t>
      </w:r>
      <w:r w:rsidR="003476DB" w:rsidRPr="00437419">
        <w:rPr>
          <w:rFonts w:ascii="David" w:hAnsi="David" w:cs="David" w:hint="cs"/>
          <w:rtl/>
          <w:lang w:bidi="he-IL"/>
        </w:rPr>
        <w:t xml:space="preserve">בקשת הרשות לערער והערעור המוגש במקביל </w:t>
      </w:r>
      <w:r w:rsidR="00B643C1" w:rsidRPr="00437419">
        <w:rPr>
          <w:rFonts w:ascii="David" w:hAnsi="David" w:cs="David"/>
          <w:rtl/>
          <w:lang w:bidi="he-IL"/>
        </w:rPr>
        <w:t xml:space="preserve">בהיקף של 22 </w:t>
      </w:r>
      <w:r w:rsidR="0068658E" w:rsidRPr="00437419">
        <w:rPr>
          <w:rFonts w:ascii="David" w:hAnsi="David" w:cs="David" w:hint="cs"/>
          <w:rtl/>
          <w:lang w:bidi="he-IL"/>
        </w:rPr>
        <w:t>עמ' ע"פ תקנה 176(ב) לתקנות</w:t>
      </w:r>
      <w:r w:rsidR="0053045F" w:rsidRPr="00437419">
        <w:rPr>
          <w:rFonts w:ascii="David" w:hAnsi="David" w:cs="David" w:hint="cs"/>
          <w:rtl/>
          <w:lang w:bidi="he-IL"/>
        </w:rPr>
        <w:t xml:space="preserve"> </w:t>
      </w:r>
      <w:proofErr w:type="spellStart"/>
      <w:r w:rsidR="0053045F" w:rsidRPr="00437419">
        <w:rPr>
          <w:rFonts w:ascii="David" w:hAnsi="David" w:cs="David" w:hint="cs"/>
          <w:rtl/>
          <w:lang w:bidi="he-IL"/>
        </w:rPr>
        <w:t>סד"א</w:t>
      </w:r>
      <w:proofErr w:type="spellEnd"/>
      <w:r w:rsidR="0053045F" w:rsidRPr="00437419">
        <w:rPr>
          <w:rFonts w:ascii="David" w:hAnsi="David" w:cs="David" w:hint="cs"/>
          <w:rtl/>
          <w:lang w:bidi="he-IL"/>
        </w:rPr>
        <w:t xml:space="preserve"> החדשות-2018 (להלן: התקנות)</w:t>
      </w:r>
      <w:r w:rsidR="00980742" w:rsidRPr="00437419">
        <w:rPr>
          <w:rFonts w:ascii="David" w:hAnsi="David" w:cs="David" w:hint="cs"/>
          <w:rtl/>
          <w:lang w:bidi="he-IL"/>
        </w:rPr>
        <w:t>.</w:t>
      </w:r>
    </w:p>
    <w:p w:rsidR="00E8352F" w:rsidRPr="00437419" w:rsidRDefault="00E8352F" w:rsidP="005B2F04">
      <w:pPr>
        <w:bidi/>
        <w:spacing w:line="360" w:lineRule="auto"/>
        <w:rPr>
          <w:rFonts w:ascii="David" w:hAnsi="David" w:cs="David"/>
          <w:rtl/>
          <w:lang w:bidi="he-IL"/>
        </w:rPr>
      </w:pPr>
    </w:p>
    <w:p w:rsidR="00E8352F" w:rsidRPr="00437419" w:rsidRDefault="00E8352F" w:rsidP="005B2F04">
      <w:pPr>
        <w:bidi/>
        <w:spacing w:line="360" w:lineRule="auto"/>
        <w:rPr>
          <w:rFonts w:ascii="David" w:hAnsi="David" w:cs="David"/>
          <w:lang w:bidi="he-IL"/>
        </w:rPr>
      </w:pPr>
      <w:r w:rsidRPr="00437419">
        <w:rPr>
          <w:rFonts w:ascii="David" w:hAnsi="David" w:cs="David" w:hint="cs"/>
          <w:rtl/>
          <w:lang w:bidi="he-IL"/>
        </w:rPr>
        <w:t xml:space="preserve">כל ההפניות בבקשה זאת הן לנספחים שצורפו לכתב </w:t>
      </w:r>
      <w:proofErr w:type="spellStart"/>
      <w:r w:rsidRPr="00437419">
        <w:rPr>
          <w:rFonts w:ascii="David" w:hAnsi="David" w:cs="David" w:hint="cs"/>
          <w:rtl/>
          <w:lang w:bidi="he-IL"/>
        </w:rPr>
        <w:t>הבר"ע</w:t>
      </w:r>
      <w:proofErr w:type="spellEnd"/>
      <w:r w:rsidRPr="00437419">
        <w:rPr>
          <w:rFonts w:ascii="David" w:hAnsi="David" w:cs="David" w:hint="cs"/>
          <w:rtl/>
          <w:lang w:bidi="he-IL"/>
        </w:rPr>
        <w:t>.</w:t>
      </w:r>
    </w:p>
    <w:p w:rsidR="0077579B" w:rsidRPr="00437419" w:rsidRDefault="0077579B" w:rsidP="005B2F04">
      <w:pPr>
        <w:bidi/>
        <w:spacing w:line="360" w:lineRule="auto"/>
        <w:rPr>
          <w:rFonts w:ascii="David" w:hAnsi="David" w:cs="David"/>
          <w:rtl/>
          <w:lang w:bidi="he-IL"/>
        </w:rPr>
      </w:pPr>
      <w:r w:rsidRPr="00437419">
        <w:rPr>
          <w:rFonts w:ascii="David" w:hAnsi="David" w:cs="David" w:hint="cs"/>
          <w:rtl/>
          <w:lang w:bidi="he-IL"/>
        </w:rPr>
        <w:t xml:space="preserve">הפניה לנספח </w:t>
      </w:r>
      <w:r w:rsidR="005B2F04" w:rsidRPr="00437419">
        <w:rPr>
          <w:rFonts w:ascii="David" w:hAnsi="David" w:cs="David" w:hint="cs"/>
          <w:lang w:bidi="he-IL"/>
        </w:rPr>
        <w:t>X</w:t>
      </w:r>
      <w:r w:rsidR="005B2F04" w:rsidRPr="00437419">
        <w:rPr>
          <w:rFonts w:ascii="David" w:hAnsi="David" w:cs="David" w:hint="cs"/>
          <w:rtl/>
          <w:lang w:bidi="he-IL"/>
        </w:rPr>
        <w:t xml:space="preserve"> תעשה ע"י </w:t>
      </w:r>
      <w:r w:rsidR="005B2F04" w:rsidRPr="00437419">
        <w:rPr>
          <w:rFonts w:ascii="David" w:hAnsi="David" w:cs="David" w:hint="cs"/>
          <w:b/>
          <w:bCs/>
          <w:rtl/>
          <w:lang w:bidi="he-IL"/>
        </w:rPr>
        <w:t>"נ/</w:t>
      </w:r>
      <w:r w:rsidR="005B2F04" w:rsidRPr="00437419">
        <w:rPr>
          <w:rFonts w:ascii="David" w:hAnsi="David" w:cs="David" w:hint="cs"/>
          <w:b/>
          <w:bCs/>
          <w:lang w:bidi="he-IL"/>
        </w:rPr>
        <w:t>X</w:t>
      </w:r>
      <w:r w:rsidR="005B2F04" w:rsidRPr="00437419">
        <w:rPr>
          <w:rFonts w:ascii="David" w:hAnsi="David" w:cs="David" w:hint="cs"/>
          <w:b/>
          <w:bCs/>
          <w:rtl/>
          <w:lang w:bidi="he-IL"/>
        </w:rPr>
        <w:t>"</w:t>
      </w:r>
      <w:r w:rsidR="005B2F04" w:rsidRPr="00437419">
        <w:rPr>
          <w:rFonts w:ascii="David" w:hAnsi="David" w:cs="David" w:hint="cs"/>
          <w:rtl/>
          <w:lang w:bidi="he-IL"/>
        </w:rPr>
        <w:t xml:space="preserve">, והפניה לנספח </w:t>
      </w:r>
      <w:r w:rsidR="005B2F04" w:rsidRPr="00437419">
        <w:rPr>
          <w:rFonts w:ascii="David" w:hAnsi="David" w:cs="David" w:hint="cs"/>
          <w:lang w:bidi="he-IL"/>
        </w:rPr>
        <w:t>N</w:t>
      </w:r>
      <w:r w:rsidR="005B2F04" w:rsidRPr="00437419">
        <w:rPr>
          <w:rFonts w:ascii="David" w:hAnsi="David" w:cs="David" w:hint="cs"/>
          <w:rtl/>
          <w:lang w:bidi="he-IL"/>
        </w:rPr>
        <w:t xml:space="preserve"> של נספח </w:t>
      </w:r>
      <w:r w:rsidR="005B2F04" w:rsidRPr="00437419">
        <w:rPr>
          <w:rFonts w:ascii="David" w:hAnsi="David" w:cs="David" w:hint="cs"/>
          <w:lang w:bidi="he-IL"/>
        </w:rPr>
        <w:t>M</w:t>
      </w:r>
      <w:r w:rsidR="005B2F04" w:rsidRPr="00437419">
        <w:rPr>
          <w:rFonts w:ascii="David" w:hAnsi="David" w:cs="David" w:hint="cs"/>
          <w:rtl/>
          <w:lang w:bidi="he-IL"/>
        </w:rPr>
        <w:t xml:space="preserve"> תעשה ע"י </w:t>
      </w:r>
      <w:r w:rsidR="005B2F04" w:rsidRPr="00437419">
        <w:rPr>
          <w:rFonts w:ascii="David" w:hAnsi="David" w:cs="David" w:hint="cs"/>
          <w:b/>
          <w:bCs/>
          <w:rtl/>
          <w:lang w:bidi="he-IL"/>
        </w:rPr>
        <w:t>"נ/</w:t>
      </w:r>
      <w:r w:rsidR="005B2F04" w:rsidRPr="00437419">
        <w:rPr>
          <w:rFonts w:ascii="David" w:hAnsi="David" w:cs="David" w:hint="cs"/>
          <w:b/>
          <w:bCs/>
          <w:lang w:bidi="he-IL"/>
        </w:rPr>
        <w:t>M</w:t>
      </w:r>
      <w:r w:rsidR="005B2F04" w:rsidRPr="00437419">
        <w:rPr>
          <w:rFonts w:ascii="David" w:hAnsi="David" w:cs="David" w:hint="cs"/>
          <w:b/>
          <w:bCs/>
          <w:rtl/>
          <w:lang w:bidi="he-IL"/>
        </w:rPr>
        <w:t>-נ/</w:t>
      </w:r>
      <w:r w:rsidR="005B2F04" w:rsidRPr="00437419">
        <w:rPr>
          <w:rFonts w:ascii="David" w:hAnsi="David" w:cs="David" w:hint="cs"/>
          <w:b/>
          <w:bCs/>
          <w:lang w:bidi="he-IL"/>
        </w:rPr>
        <w:t>N</w:t>
      </w:r>
      <w:r w:rsidR="005B2F04" w:rsidRPr="00437419">
        <w:rPr>
          <w:rFonts w:ascii="David" w:hAnsi="David" w:cs="David" w:hint="cs"/>
          <w:b/>
          <w:bCs/>
          <w:rtl/>
          <w:lang w:bidi="he-IL"/>
        </w:rPr>
        <w:t>"</w:t>
      </w:r>
      <w:r w:rsidR="005B2F04" w:rsidRPr="00437419">
        <w:rPr>
          <w:rFonts w:ascii="David" w:hAnsi="David" w:cs="David" w:hint="cs"/>
          <w:rtl/>
          <w:lang w:bidi="he-IL"/>
        </w:rPr>
        <w:t>.</w:t>
      </w:r>
    </w:p>
    <w:p w:rsidR="007A3A08" w:rsidRDefault="007A3A08" w:rsidP="00295E93">
      <w:pPr>
        <w:pStyle w:val="ListParagraph"/>
        <w:widowControl w:val="0"/>
        <w:shd w:val="clear" w:color="auto" w:fill="FFFFFF"/>
        <w:tabs>
          <w:tab w:val="right" w:pos="8640"/>
        </w:tabs>
        <w:bidi/>
        <w:spacing w:before="120" w:line="360" w:lineRule="auto"/>
        <w:ind w:left="0"/>
        <w:contextualSpacing w:val="0"/>
        <w:jc w:val="both"/>
        <w:rPr>
          <w:rFonts w:ascii="David" w:hAnsi="David" w:cs="David"/>
          <w:color w:val="000000"/>
        </w:rPr>
      </w:pPr>
      <w:r>
        <w:rPr>
          <w:rFonts w:ascii="David" w:hAnsi="David" w:cs="David" w:hint="cs"/>
          <w:color w:val="000000"/>
          <w:rtl/>
        </w:rPr>
        <w:t>הנס</w:t>
      </w:r>
      <w:r w:rsidR="00295E93">
        <w:rPr>
          <w:rFonts w:ascii="David" w:hAnsi="David" w:cs="David" w:hint="cs"/>
          <w:color w:val="000000"/>
          <w:rtl/>
        </w:rPr>
        <w:t>פ</w:t>
      </w:r>
      <w:r>
        <w:rPr>
          <w:rFonts w:ascii="David" w:hAnsi="David" w:cs="David" w:hint="cs"/>
          <w:color w:val="000000"/>
          <w:rtl/>
        </w:rPr>
        <w:t xml:space="preserve">חים עצמם אינם מצורפים כי הם כבר בתיק במסגרת נספחי </w:t>
      </w:r>
      <w:proofErr w:type="spellStart"/>
      <w:r>
        <w:rPr>
          <w:rFonts w:ascii="David" w:hAnsi="David" w:cs="David" w:hint="cs"/>
          <w:color w:val="000000"/>
          <w:rtl/>
        </w:rPr>
        <w:t>הבר"ע</w:t>
      </w:r>
      <w:proofErr w:type="spellEnd"/>
      <w:r w:rsidR="00295E93">
        <w:rPr>
          <w:rFonts w:ascii="David" w:hAnsi="David" w:cs="David" w:hint="cs"/>
          <w:color w:val="000000"/>
          <w:rtl/>
        </w:rPr>
        <w:t>,</w:t>
      </w:r>
      <w:r>
        <w:rPr>
          <w:rFonts w:ascii="David" w:hAnsi="David" w:cs="David" w:hint="cs"/>
          <w:color w:val="000000"/>
          <w:rtl/>
        </w:rPr>
        <w:t xml:space="preserve"> ומפאת חיסכון בנייר שהוא ע"פ ע"א 122/21-ג' </w:t>
      </w:r>
      <w:r w:rsidRPr="004B3A93">
        <w:rPr>
          <w:rFonts w:ascii="David" w:hAnsi="David" w:cs="David" w:hint="cs"/>
          <w:b/>
          <w:bCs/>
          <w:color w:val="000000"/>
          <w:rtl/>
        </w:rPr>
        <w:t>עורב טכנולוגיות בע"מ נ' פקיד שומה חולון</w:t>
      </w:r>
      <w:r>
        <w:rPr>
          <w:rFonts w:ascii="David" w:hAnsi="David" w:cs="David" w:hint="cs"/>
          <w:b/>
          <w:bCs/>
          <w:color w:val="000000"/>
          <w:rtl/>
        </w:rPr>
        <w:t xml:space="preserve"> </w:t>
      </w:r>
      <w:r w:rsidRPr="004B3A93">
        <w:rPr>
          <w:rFonts w:ascii="David" w:hAnsi="David" w:cs="David" w:hint="cs"/>
          <w:color w:val="000000"/>
          <w:rtl/>
        </w:rPr>
        <w:t>(28.2.21)</w:t>
      </w:r>
      <w:r>
        <w:rPr>
          <w:rFonts w:ascii="David" w:hAnsi="David" w:cs="David" w:hint="cs"/>
          <w:color w:val="000000"/>
          <w:rtl/>
        </w:rPr>
        <w:t xml:space="preserve"> מתכליות הגבלת העמודים שבתקנות </w:t>
      </w:r>
      <w:proofErr w:type="spellStart"/>
      <w:r>
        <w:rPr>
          <w:rFonts w:ascii="David" w:hAnsi="David" w:cs="David" w:hint="cs"/>
          <w:color w:val="000000"/>
          <w:rtl/>
        </w:rPr>
        <w:t>סד"א</w:t>
      </w:r>
      <w:proofErr w:type="spellEnd"/>
      <w:r>
        <w:rPr>
          <w:rFonts w:ascii="David" w:hAnsi="David" w:cs="David" w:hint="cs"/>
          <w:color w:val="000000"/>
          <w:rtl/>
        </w:rPr>
        <w:t xml:space="preserve"> החדשות-2018, אך </w:t>
      </w:r>
      <w:r w:rsidR="00295E93">
        <w:rPr>
          <w:rFonts w:ascii="David" w:hAnsi="David" w:cs="David" w:hint="cs"/>
          <w:color w:val="000000"/>
          <w:rtl/>
        </w:rPr>
        <w:t>כל הטענות והנימוקים שבהם</w:t>
      </w:r>
      <w:r>
        <w:rPr>
          <w:rFonts w:ascii="David" w:hAnsi="David" w:cs="David" w:hint="cs"/>
          <w:color w:val="000000"/>
          <w:rtl/>
        </w:rPr>
        <w:t xml:space="preserve"> נכללות בהליך זה כדין.</w:t>
      </w:r>
    </w:p>
    <w:p w:rsidR="0068658E" w:rsidRPr="00437419" w:rsidRDefault="007A3A08" w:rsidP="007A3A08">
      <w:pPr>
        <w:bidi/>
        <w:spacing w:line="360" w:lineRule="auto"/>
        <w:rPr>
          <w:rFonts w:ascii="David" w:hAnsi="David" w:cs="David"/>
          <w:rtl/>
          <w:lang w:bidi="he-IL"/>
        </w:rPr>
      </w:pPr>
      <w:r>
        <w:rPr>
          <w:rFonts w:ascii="David" w:hAnsi="David" w:cs="David" w:hint="cs"/>
          <w:color w:val="000000"/>
          <w:rtl/>
          <w:lang w:bidi="he-IL"/>
        </w:rPr>
        <w:t>אולם אם נדרש היה לצרף את הנספחים גם לבקשה כאן</w:t>
      </w:r>
      <w:r>
        <w:rPr>
          <w:rFonts w:ascii="David" w:hAnsi="David" w:cs="David" w:hint="cs"/>
          <w:color w:val="000000"/>
          <w:rtl/>
        </w:rPr>
        <w:t xml:space="preserve">, </w:t>
      </w:r>
      <w:r>
        <w:rPr>
          <w:rFonts w:ascii="David" w:hAnsi="David" w:cs="David" w:hint="cs"/>
          <w:color w:val="000000"/>
          <w:rtl/>
          <w:lang w:bidi="he-IL"/>
        </w:rPr>
        <w:t>מבוקש לאפשר לי להוסיפם</w:t>
      </w:r>
      <w:r>
        <w:rPr>
          <w:rFonts w:ascii="David" w:hAnsi="David" w:cs="David" w:hint="cs"/>
          <w:color w:val="000000"/>
          <w:rtl/>
        </w:rPr>
        <w:t xml:space="preserve">, </w:t>
      </w:r>
      <w:r>
        <w:rPr>
          <w:rFonts w:ascii="David" w:hAnsi="David" w:cs="David" w:hint="cs"/>
          <w:color w:val="000000"/>
          <w:rtl/>
          <w:lang w:bidi="he-IL"/>
        </w:rPr>
        <w:t>ובלבד שהבקשה לא תידחה מטעם זה בלבד</w:t>
      </w:r>
      <w:r>
        <w:rPr>
          <w:rFonts w:ascii="David" w:hAnsi="David" w:cs="David" w:hint="cs"/>
          <w:color w:val="000000"/>
          <w:rtl/>
        </w:rPr>
        <w:t>.</w:t>
      </w:r>
    </w:p>
    <w:p w:rsidR="00404896" w:rsidRDefault="003F0BE5" w:rsidP="007A3A08">
      <w:pPr>
        <w:widowControl w:val="0"/>
        <w:bidi/>
        <w:spacing w:before="240" w:line="360" w:lineRule="auto"/>
        <w:rPr>
          <w:rFonts w:ascii="David" w:hAnsi="David" w:cs="David"/>
          <w:b/>
          <w:bCs/>
          <w:sz w:val="32"/>
          <w:szCs w:val="32"/>
          <w:rtl/>
          <w:lang w:bidi="he-IL"/>
        </w:rPr>
      </w:pPr>
      <w:r>
        <w:rPr>
          <w:rFonts w:ascii="David" w:hAnsi="David" w:cs="David" w:hint="cs"/>
          <w:b/>
          <w:bCs/>
          <w:sz w:val="32"/>
          <w:szCs w:val="32"/>
          <w:rtl/>
          <w:lang w:bidi="he-IL"/>
        </w:rPr>
        <w:t xml:space="preserve">גוף הבקשה : </w:t>
      </w:r>
      <w:r w:rsidR="0068658E" w:rsidRPr="00437419">
        <w:rPr>
          <w:rFonts w:ascii="David" w:hAnsi="David" w:cs="David" w:hint="cs"/>
          <w:b/>
          <w:bCs/>
          <w:sz w:val="32"/>
          <w:szCs w:val="32"/>
          <w:rtl/>
          <w:lang w:bidi="he-IL"/>
        </w:rPr>
        <w:t>נימוקי הבקשה ב-5 העמודים הבאים.</w:t>
      </w:r>
    </w:p>
    <w:p w:rsidR="00404896" w:rsidRPr="00404896" w:rsidRDefault="00404896" w:rsidP="00404896">
      <w:pPr>
        <w:bidi/>
        <w:spacing w:line="360" w:lineRule="auto"/>
        <w:rPr>
          <w:rFonts w:ascii="David" w:hAnsi="David" w:cs="David"/>
          <w:b/>
          <w:bCs/>
          <w:rtl/>
          <w:lang w:bidi="he-IL"/>
        </w:rPr>
      </w:pPr>
      <w:r w:rsidRPr="00404896">
        <w:rPr>
          <w:rFonts w:ascii="David" w:hAnsi="David" w:cs="David" w:hint="cs"/>
          <w:b/>
          <w:bCs/>
          <w:rtl/>
          <w:lang w:bidi="he-IL"/>
        </w:rPr>
        <w:t>מצורף תצהיר תומך.</w:t>
      </w:r>
    </w:p>
    <w:p w:rsidR="00FB3C61" w:rsidRPr="00437419" w:rsidRDefault="00FB3C61" w:rsidP="00FB3C61">
      <w:pPr>
        <w:bidi/>
        <w:spacing w:line="360" w:lineRule="auto"/>
        <w:rPr>
          <w:rFonts w:ascii="David" w:hAnsi="David" w:cs="David"/>
          <w:rtl/>
          <w:lang w:bidi="he-IL"/>
        </w:rPr>
      </w:pPr>
    </w:p>
    <w:p w:rsidR="0053045F" w:rsidRPr="00437419" w:rsidRDefault="0053045F" w:rsidP="0053045F">
      <w:pPr>
        <w:bidi/>
        <w:spacing w:line="360" w:lineRule="auto"/>
        <w:rPr>
          <w:rFonts w:ascii="David" w:hAnsi="David" w:cs="David"/>
          <w:rtl/>
          <w:lang w:bidi="he-IL"/>
        </w:rPr>
      </w:pPr>
    </w:p>
    <w:p w:rsidR="00B643C1" w:rsidRPr="00437419" w:rsidRDefault="00553B0E" w:rsidP="00FB3C61">
      <w:pPr>
        <w:pStyle w:val="ListParagraph"/>
        <w:widowControl w:val="0"/>
        <w:numPr>
          <w:ilvl w:val="0"/>
          <w:numId w:val="2"/>
        </w:numPr>
        <w:shd w:val="clear" w:color="auto" w:fill="FFFFFF"/>
        <w:tabs>
          <w:tab w:val="right" w:pos="8640"/>
        </w:tabs>
        <w:bidi/>
        <w:spacing w:line="360" w:lineRule="auto"/>
        <w:ind w:left="233" w:hanging="709"/>
        <w:contextualSpacing w:val="0"/>
        <w:jc w:val="both"/>
        <w:rPr>
          <w:rFonts w:ascii="David" w:hAnsi="David" w:cs="David"/>
          <w:color w:val="000000"/>
        </w:rPr>
      </w:pPr>
      <w:r w:rsidRPr="00437419">
        <w:rPr>
          <w:rFonts w:ascii="David" w:hAnsi="David" w:cs="David" w:hint="cs"/>
          <w:rtl/>
        </w:rPr>
        <w:lastRenderedPageBreak/>
        <w:t xml:space="preserve">הנימוקים ע"פ החלטות כב' הרשם רון גולדשטיין מביהמ"ש העליון ופסה"ד של כב' </w:t>
      </w:r>
      <w:proofErr w:type="spellStart"/>
      <w:r w:rsidRPr="00437419">
        <w:rPr>
          <w:rFonts w:ascii="David" w:hAnsi="David" w:cs="David" w:hint="cs"/>
          <w:rtl/>
        </w:rPr>
        <w:t>הש</w:t>
      </w:r>
      <w:proofErr w:type="spellEnd"/>
      <w:r w:rsidR="00FB3C61" w:rsidRPr="00437419">
        <w:rPr>
          <w:rFonts w:ascii="David" w:hAnsi="David" w:cs="David" w:hint="cs"/>
          <w:rtl/>
        </w:rPr>
        <w:t>'</w:t>
      </w:r>
      <w:r w:rsidRPr="00437419">
        <w:rPr>
          <w:rFonts w:ascii="David" w:hAnsi="David" w:cs="David" w:hint="cs"/>
          <w:rtl/>
        </w:rPr>
        <w:t xml:space="preserve"> מינץ עליהם נודע לי רק לפני ימים ספורים</w:t>
      </w:r>
      <w:r w:rsidR="003476DB" w:rsidRPr="00437419">
        <w:rPr>
          <w:rFonts w:ascii="David" w:hAnsi="David" w:cs="David" w:hint="cs"/>
          <w:rtl/>
        </w:rPr>
        <w:t xml:space="preserve">, </w:t>
      </w:r>
      <w:r w:rsidR="00B643C1" w:rsidRPr="00437419">
        <w:rPr>
          <w:rFonts w:ascii="David" w:hAnsi="David" w:cs="David"/>
          <w:rtl/>
        </w:rPr>
        <w:t xml:space="preserve">בש"א 433/21 </w:t>
      </w:r>
      <w:r w:rsidR="00B643C1" w:rsidRPr="00437419">
        <w:rPr>
          <w:rFonts w:ascii="David" w:hAnsi="David" w:cs="David"/>
          <w:b/>
          <w:bCs/>
          <w:rtl/>
        </w:rPr>
        <w:t>לוי נ' לוי ואח'</w:t>
      </w:r>
      <w:r w:rsidR="00C158CB" w:rsidRPr="00437419">
        <w:rPr>
          <w:rFonts w:ascii="David" w:hAnsi="David" w:cs="David" w:hint="cs"/>
          <w:rtl/>
        </w:rPr>
        <w:t xml:space="preserve">, </w:t>
      </w:r>
      <w:r w:rsidR="00C513E2" w:rsidRPr="00437419">
        <w:rPr>
          <w:rFonts w:ascii="David" w:hAnsi="David" w:cs="David" w:hint="cs"/>
          <w:rtl/>
        </w:rPr>
        <w:t xml:space="preserve">להלן: </w:t>
      </w:r>
      <w:r w:rsidR="00C513E2" w:rsidRPr="00437419">
        <w:rPr>
          <w:rFonts w:ascii="David" w:hAnsi="David" w:cs="David" w:hint="cs"/>
          <w:b/>
          <w:bCs/>
          <w:rtl/>
        </w:rPr>
        <w:t>מקרה לוי</w:t>
      </w:r>
      <w:r w:rsidR="00731691" w:rsidRPr="00437419">
        <w:rPr>
          <w:rFonts w:ascii="David" w:hAnsi="David" w:cs="David" w:hint="cs"/>
          <w:rtl/>
        </w:rPr>
        <w:t xml:space="preserve">, </w:t>
      </w:r>
      <w:r w:rsidR="00B7239B" w:rsidRPr="00437419">
        <w:rPr>
          <w:rFonts w:ascii="David" w:hAnsi="David" w:cs="David" w:hint="cs"/>
          <w:rtl/>
        </w:rPr>
        <w:t xml:space="preserve">רע"א 5257/21 </w:t>
      </w:r>
      <w:r w:rsidR="00B7239B" w:rsidRPr="00437419">
        <w:rPr>
          <w:rFonts w:ascii="David" w:hAnsi="David" w:cs="David"/>
          <w:b/>
          <w:bCs/>
        </w:rPr>
        <w:t>SKS LLC</w:t>
      </w:r>
      <w:r w:rsidR="00B7239B" w:rsidRPr="00437419">
        <w:rPr>
          <w:rFonts w:ascii="David" w:hAnsi="David" w:cs="David" w:hint="cs"/>
          <w:b/>
          <w:bCs/>
          <w:rtl/>
        </w:rPr>
        <w:t xml:space="preserve"> נ' </w:t>
      </w:r>
      <w:proofErr w:type="spellStart"/>
      <w:r w:rsidR="00B7239B" w:rsidRPr="00437419">
        <w:rPr>
          <w:rFonts w:ascii="David" w:hAnsi="David" w:cs="David" w:hint="cs"/>
          <w:b/>
          <w:bCs/>
          <w:rtl/>
        </w:rPr>
        <w:t>עמיטק</w:t>
      </w:r>
      <w:proofErr w:type="spellEnd"/>
      <w:r w:rsidR="00B7239B" w:rsidRPr="00437419">
        <w:rPr>
          <w:rFonts w:ascii="David" w:hAnsi="David" w:cs="David" w:hint="cs"/>
          <w:b/>
          <w:bCs/>
          <w:rtl/>
        </w:rPr>
        <w:t xml:space="preserve"> בע"מ</w:t>
      </w:r>
      <w:r w:rsidR="00F43E89" w:rsidRPr="00437419">
        <w:rPr>
          <w:rFonts w:ascii="David" w:hAnsi="David" w:cs="David" w:hint="cs"/>
          <w:b/>
          <w:bCs/>
          <w:rtl/>
        </w:rPr>
        <w:t xml:space="preserve">, </w:t>
      </w:r>
      <w:r w:rsidR="00F43E89" w:rsidRPr="00437419">
        <w:rPr>
          <w:rFonts w:ascii="David" w:hAnsi="David" w:cs="David" w:hint="cs"/>
          <w:rtl/>
        </w:rPr>
        <w:t xml:space="preserve">להלן: </w:t>
      </w:r>
      <w:r w:rsidR="00F43E89" w:rsidRPr="00437419">
        <w:rPr>
          <w:rFonts w:ascii="David" w:hAnsi="David" w:cs="David" w:hint="cs"/>
          <w:b/>
          <w:bCs/>
          <w:rtl/>
        </w:rPr>
        <w:t xml:space="preserve">מקרה </w:t>
      </w:r>
      <w:r w:rsidR="00F43E89" w:rsidRPr="00437419">
        <w:rPr>
          <w:rFonts w:ascii="David" w:hAnsi="David" w:cs="David"/>
          <w:b/>
          <w:bCs/>
        </w:rPr>
        <w:t>SKS</w:t>
      </w:r>
      <w:r w:rsidR="00B7239B" w:rsidRPr="00437419">
        <w:rPr>
          <w:rFonts w:ascii="David" w:hAnsi="David" w:cs="David" w:hint="cs"/>
          <w:rtl/>
        </w:rPr>
        <w:t xml:space="preserve">, ע"א 122/21-ג' </w:t>
      </w:r>
      <w:r w:rsidR="00B7239B" w:rsidRPr="00437419">
        <w:rPr>
          <w:rFonts w:ascii="David" w:hAnsi="David" w:cs="David" w:hint="cs"/>
          <w:b/>
          <w:bCs/>
          <w:rtl/>
        </w:rPr>
        <w:t>עורב בע"מ נ' פקיד שומה חולון</w:t>
      </w:r>
      <w:r w:rsidR="00CF612C" w:rsidRPr="00437419">
        <w:rPr>
          <w:rFonts w:ascii="David" w:hAnsi="David" w:cs="David" w:hint="cs"/>
          <w:b/>
          <w:bCs/>
          <w:rtl/>
        </w:rPr>
        <w:t xml:space="preserve">, </w:t>
      </w:r>
      <w:r w:rsidR="00CF612C" w:rsidRPr="00437419">
        <w:rPr>
          <w:rFonts w:ascii="David" w:hAnsi="David" w:cs="David" w:hint="cs"/>
          <w:rtl/>
        </w:rPr>
        <w:t xml:space="preserve">להלן:  </w:t>
      </w:r>
      <w:r w:rsidR="00CF612C" w:rsidRPr="00437419">
        <w:rPr>
          <w:rFonts w:ascii="David" w:hAnsi="David" w:cs="David" w:hint="cs"/>
          <w:b/>
          <w:bCs/>
          <w:rtl/>
        </w:rPr>
        <w:t>מקרה עורב</w:t>
      </w:r>
      <w:r w:rsidR="00F43E89" w:rsidRPr="00437419">
        <w:rPr>
          <w:rFonts w:ascii="David" w:hAnsi="David" w:cs="David" w:hint="cs"/>
          <w:rtl/>
        </w:rPr>
        <w:t>.</w:t>
      </w:r>
    </w:p>
    <w:p w:rsidR="00FD787B" w:rsidRPr="00437419" w:rsidRDefault="00FE7282" w:rsidP="0051641E">
      <w:pPr>
        <w:pStyle w:val="ListParagraph"/>
        <w:widowControl w:val="0"/>
        <w:numPr>
          <w:ilvl w:val="0"/>
          <w:numId w:val="2"/>
        </w:numPr>
        <w:shd w:val="clear" w:color="auto" w:fill="FFFFFF"/>
        <w:tabs>
          <w:tab w:val="right" w:pos="8640"/>
        </w:tabs>
        <w:bidi/>
        <w:spacing w:line="360" w:lineRule="auto"/>
        <w:ind w:left="233" w:hanging="709"/>
        <w:contextualSpacing w:val="0"/>
        <w:jc w:val="both"/>
        <w:rPr>
          <w:rFonts w:ascii="David" w:hAnsi="David" w:cs="David"/>
          <w:color w:val="000000"/>
        </w:rPr>
      </w:pPr>
      <w:r w:rsidRPr="00437419">
        <w:rPr>
          <w:rFonts w:ascii="David" w:hAnsi="David" w:cs="David" w:hint="cs"/>
          <w:color w:val="000000"/>
          <w:rtl/>
        </w:rPr>
        <w:t xml:space="preserve">מדובר בשופטת במינוי "עמית" שמשתכרת 166 ₪ </w:t>
      </w:r>
      <w:r w:rsidRPr="00437419">
        <w:rPr>
          <w:rFonts w:ascii="David" w:hAnsi="David" w:cs="David" w:hint="cs"/>
          <w:b/>
          <w:bCs/>
          <w:color w:val="000000"/>
          <w:u w:val="single"/>
          <w:rtl/>
        </w:rPr>
        <w:t xml:space="preserve">על כל ההליך כולל </w:t>
      </w:r>
      <w:proofErr w:type="spellStart"/>
      <w:r w:rsidRPr="00437419">
        <w:rPr>
          <w:rFonts w:ascii="David" w:hAnsi="David" w:cs="David" w:hint="cs"/>
          <w:b/>
          <w:bCs/>
          <w:color w:val="000000"/>
          <w:u w:val="single"/>
          <w:rtl/>
        </w:rPr>
        <w:t>הכל</w:t>
      </w:r>
      <w:proofErr w:type="spellEnd"/>
      <w:r w:rsidRPr="00437419">
        <w:rPr>
          <w:rFonts w:ascii="David" w:hAnsi="David" w:cs="David" w:hint="cs"/>
          <w:color w:val="000000"/>
          <w:rtl/>
        </w:rPr>
        <w:t xml:space="preserve"> (</w:t>
      </w:r>
      <w:r w:rsidRPr="00437419">
        <w:rPr>
          <w:rFonts w:ascii="David" w:hAnsi="David" w:cs="David" w:hint="cs"/>
          <w:b/>
          <w:bCs/>
          <w:color w:val="000000"/>
          <w:rtl/>
        </w:rPr>
        <w:t xml:space="preserve">סע' </w:t>
      </w:r>
      <w:r w:rsidR="0051641E" w:rsidRPr="00437419">
        <w:rPr>
          <w:rFonts w:ascii="David" w:hAnsi="David" w:cs="David"/>
          <w:b/>
          <w:bCs/>
          <w:color w:val="000000"/>
        </w:rPr>
        <w:t>61</w:t>
      </w:r>
      <w:r w:rsidRPr="00437419">
        <w:rPr>
          <w:rFonts w:ascii="David" w:hAnsi="David" w:cs="David" w:hint="cs"/>
          <w:b/>
          <w:bCs/>
          <w:color w:val="000000"/>
          <w:rtl/>
        </w:rPr>
        <w:t xml:space="preserve"> </w:t>
      </w:r>
      <w:proofErr w:type="spellStart"/>
      <w:r w:rsidRPr="00437419">
        <w:rPr>
          <w:rFonts w:ascii="David" w:hAnsi="David" w:cs="David" w:hint="cs"/>
          <w:b/>
          <w:bCs/>
          <w:color w:val="000000"/>
          <w:rtl/>
        </w:rPr>
        <w:t>לבר"ע</w:t>
      </w:r>
      <w:proofErr w:type="spellEnd"/>
      <w:r w:rsidRPr="00437419">
        <w:rPr>
          <w:rFonts w:ascii="David" w:hAnsi="David" w:cs="David" w:hint="cs"/>
          <w:color w:val="000000"/>
          <w:rtl/>
        </w:rPr>
        <w:t xml:space="preserve">). מהתנהלותה בהליך ובדיון </w:t>
      </w:r>
      <w:r w:rsidRPr="00437419">
        <w:rPr>
          <w:rFonts w:ascii="David" w:hAnsi="David" w:cs="David" w:hint="cs"/>
          <w:b/>
          <w:bCs/>
          <w:color w:val="000000"/>
          <w:rtl/>
        </w:rPr>
        <w:t>(נ/3)</w:t>
      </w:r>
      <w:r w:rsidRPr="00437419">
        <w:rPr>
          <w:rFonts w:ascii="David" w:hAnsi="David" w:cs="David" w:hint="cs"/>
          <w:color w:val="000000"/>
          <w:rtl/>
        </w:rPr>
        <w:t xml:space="preserve"> עולה בבירור ובמובהק </w:t>
      </w:r>
      <w:proofErr w:type="spellStart"/>
      <w:r w:rsidRPr="00437419">
        <w:rPr>
          <w:rFonts w:ascii="David" w:hAnsi="David" w:cs="David" w:hint="cs"/>
          <w:color w:val="000000"/>
          <w:rtl/>
        </w:rPr>
        <w:t>שהש</w:t>
      </w:r>
      <w:proofErr w:type="spellEnd"/>
      <w:r w:rsidRPr="00437419">
        <w:rPr>
          <w:rFonts w:ascii="David" w:hAnsi="David" w:cs="David" w:hint="cs"/>
          <w:color w:val="000000"/>
          <w:rtl/>
        </w:rPr>
        <w:t xml:space="preserve">' </w:t>
      </w:r>
      <w:r w:rsidR="000F0E71" w:rsidRPr="00437419">
        <w:rPr>
          <w:rFonts w:ascii="David" w:hAnsi="David" w:cs="David" w:hint="cs"/>
          <w:color w:val="000000"/>
          <w:rtl/>
        </w:rPr>
        <w:t>(עמיתה) דותן</w:t>
      </w:r>
      <w:r w:rsidR="00E250F8" w:rsidRPr="00437419">
        <w:rPr>
          <w:rFonts w:ascii="David" w:hAnsi="David" w:cs="David" w:hint="cs"/>
          <w:color w:val="000000"/>
          <w:rtl/>
        </w:rPr>
        <w:t xml:space="preserve"> </w:t>
      </w:r>
      <w:r w:rsidRPr="00437419">
        <w:rPr>
          <w:rFonts w:ascii="David" w:hAnsi="David" w:cs="David" w:hint="cs"/>
          <w:color w:val="000000"/>
          <w:rtl/>
        </w:rPr>
        <w:t>לא קראה דבר חוץ מ</w:t>
      </w:r>
      <w:r w:rsidR="00ED3909" w:rsidRPr="00437419">
        <w:rPr>
          <w:rFonts w:ascii="David" w:hAnsi="David" w:cs="David" w:hint="cs"/>
          <w:color w:val="000000"/>
          <w:rtl/>
        </w:rPr>
        <w:t>אשר את</w:t>
      </w:r>
      <w:r w:rsidRPr="00437419">
        <w:rPr>
          <w:rFonts w:ascii="David" w:hAnsi="David" w:cs="David" w:hint="cs"/>
          <w:color w:val="000000"/>
          <w:rtl/>
        </w:rPr>
        <w:t xml:space="preserve"> פ</w:t>
      </w:r>
      <w:r w:rsidR="000F0E71" w:rsidRPr="00437419">
        <w:rPr>
          <w:rFonts w:ascii="David" w:hAnsi="David" w:cs="David" w:hint="cs"/>
          <w:color w:val="000000"/>
          <w:rtl/>
        </w:rPr>
        <w:t>ס"ד ערכאת קמא, ולא ידעה את העובדות, הטענות, הנימוקים ו</w:t>
      </w:r>
      <w:r w:rsidRPr="00437419">
        <w:rPr>
          <w:rFonts w:ascii="David" w:hAnsi="David" w:cs="David" w:hint="cs"/>
          <w:color w:val="000000"/>
          <w:rtl/>
        </w:rPr>
        <w:t xml:space="preserve">את </w:t>
      </w:r>
      <w:r w:rsidR="000F0E71" w:rsidRPr="00437419">
        <w:rPr>
          <w:rFonts w:ascii="David" w:hAnsi="David" w:cs="David" w:hint="cs"/>
          <w:color w:val="000000"/>
          <w:rtl/>
        </w:rPr>
        <w:t xml:space="preserve">הפסיקה שהיוו את הבסיס-של-הבסיס של הערעור, ולא ידעה כלל </w:t>
      </w:r>
      <w:r w:rsidR="00ED3909" w:rsidRPr="00437419">
        <w:rPr>
          <w:rFonts w:ascii="David" w:hAnsi="David" w:cs="David" w:hint="cs"/>
          <w:color w:val="000000"/>
          <w:rtl/>
        </w:rPr>
        <w:t xml:space="preserve">בדיון </w:t>
      </w:r>
      <w:r w:rsidR="000F0E71" w:rsidRPr="00437419">
        <w:rPr>
          <w:rFonts w:ascii="David" w:hAnsi="David" w:cs="David" w:hint="cs"/>
          <w:color w:val="000000"/>
          <w:rtl/>
        </w:rPr>
        <w:t>על מה מדובר ונראה היה ב</w:t>
      </w:r>
      <w:r w:rsidRPr="00437419">
        <w:rPr>
          <w:rFonts w:ascii="David" w:hAnsi="David" w:cs="David" w:hint="cs"/>
          <w:color w:val="000000"/>
          <w:rtl/>
        </w:rPr>
        <w:t>בירור שהיא לומדת את ההליך בדיון</w:t>
      </w:r>
      <w:r w:rsidR="00ED3909" w:rsidRPr="00437419">
        <w:rPr>
          <w:rFonts w:ascii="David" w:hAnsi="David" w:cs="David" w:hint="cs"/>
          <w:color w:val="000000"/>
          <w:rtl/>
        </w:rPr>
        <w:t xml:space="preserve"> -</w:t>
      </w:r>
      <w:r w:rsidRPr="00437419">
        <w:rPr>
          <w:rFonts w:ascii="David" w:hAnsi="David" w:cs="David" w:hint="cs"/>
          <w:color w:val="000000"/>
          <w:rtl/>
        </w:rPr>
        <w:t xml:space="preserve"> להלן </w:t>
      </w:r>
      <w:r w:rsidRPr="00437419">
        <w:rPr>
          <w:rFonts w:ascii="David" w:hAnsi="David" w:cs="David" w:hint="cs"/>
          <w:b/>
          <w:bCs/>
          <w:color w:val="000000"/>
          <w:rtl/>
        </w:rPr>
        <w:t>"חזקת מחדל הקריאה והבקיאות".</w:t>
      </w:r>
    </w:p>
    <w:p w:rsidR="000F0E71" w:rsidRPr="00437419" w:rsidRDefault="000F0E71" w:rsidP="0051641E">
      <w:pPr>
        <w:pStyle w:val="ListParagraph"/>
        <w:widowControl w:val="0"/>
        <w:numPr>
          <w:ilvl w:val="0"/>
          <w:numId w:val="2"/>
        </w:numPr>
        <w:shd w:val="clear" w:color="auto" w:fill="FFFFFF"/>
        <w:tabs>
          <w:tab w:val="right" w:pos="8640"/>
        </w:tabs>
        <w:bidi/>
        <w:spacing w:line="360" w:lineRule="auto"/>
        <w:ind w:left="233" w:hanging="709"/>
        <w:contextualSpacing w:val="0"/>
        <w:jc w:val="both"/>
        <w:rPr>
          <w:rFonts w:ascii="David" w:hAnsi="David" w:cs="David"/>
          <w:color w:val="000000"/>
        </w:rPr>
      </w:pPr>
      <w:r w:rsidRPr="00437419">
        <w:rPr>
          <w:rFonts w:ascii="David" w:hAnsi="David" w:cs="David" w:hint="cs"/>
          <w:color w:val="000000"/>
          <w:rtl/>
        </w:rPr>
        <w:t xml:space="preserve">חזקת מחדל הקריאה והבקיאות </w:t>
      </w:r>
      <w:r w:rsidR="00782C0A" w:rsidRPr="00437419">
        <w:rPr>
          <w:rFonts w:ascii="David" w:hAnsi="David" w:cs="David" w:hint="cs"/>
          <w:color w:val="000000"/>
          <w:rtl/>
        </w:rPr>
        <w:t xml:space="preserve">מפורטת ומוכחת </w:t>
      </w:r>
      <w:proofErr w:type="spellStart"/>
      <w:r w:rsidR="00782C0A" w:rsidRPr="00437419">
        <w:rPr>
          <w:rFonts w:ascii="David" w:hAnsi="David" w:cs="David" w:hint="cs"/>
          <w:color w:val="000000"/>
          <w:rtl/>
        </w:rPr>
        <w:t>בסע</w:t>
      </w:r>
      <w:proofErr w:type="spellEnd"/>
      <w:r w:rsidR="00782C0A" w:rsidRPr="00437419">
        <w:rPr>
          <w:rFonts w:ascii="David" w:hAnsi="David" w:cs="David" w:hint="cs"/>
          <w:color w:val="000000"/>
          <w:rtl/>
        </w:rPr>
        <w:t xml:space="preserve">' 54 ובמיוחד </w:t>
      </w:r>
      <w:proofErr w:type="spellStart"/>
      <w:r w:rsidR="00782C0A" w:rsidRPr="00437419">
        <w:rPr>
          <w:rFonts w:ascii="David" w:hAnsi="David" w:cs="David" w:hint="cs"/>
          <w:color w:val="000000"/>
          <w:rtl/>
        </w:rPr>
        <w:t>בסע</w:t>
      </w:r>
      <w:proofErr w:type="spellEnd"/>
      <w:r w:rsidR="00782C0A" w:rsidRPr="00437419">
        <w:rPr>
          <w:rFonts w:ascii="David" w:hAnsi="David" w:cs="David" w:hint="cs"/>
          <w:color w:val="000000"/>
          <w:rtl/>
        </w:rPr>
        <w:t xml:space="preserve">' </w:t>
      </w:r>
      <w:r w:rsidR="00782C0A" w:rsidRPr="00437419">
        <w:rPr>
          <w:rFonts w:ascii="David" w:hAnsi="David" w:cs="David" w:hint="cs"/>
          <w:b/>
          <w:bCs/>
          <w:color w:val="000000"/>
          <w:rtl/>
        </w:rPr>
        <w:t xml:space="preserve">55 (!) </w:t>
      </w:r>
      <w:proofErr w:type="spellStart"/>
      <w:r w:rsidR="00782C0A" w:rsidRPr="00437419">
        <w:rPr>
          <w:rFonts w:ascii="David" w:hAnsi="David" w:cs="David" w:hint="cs"/>
          <w:b/>
          <w:bCs/>
          <w:color w:val="000000"/>
          <w:rtl/>
        </w:rPr>
        <w:t>לבר"ע</w:t>
      </w:r>
      <w:proofErr w:type="spellEnd"/>
      <w:r w:rsidR="00782C0A" w:rsidRPr="00437419">
        <w:rPr>
          <w:rFonts w:ascii="David" w:hAnsi="David" w:cs="David" w:hint="cs"/>
          <w:b/>
          <w:bCs/>
          <w:color w:val="000000"/>
          <w:rtl/>
        </w:rPr>
        <w:t xml:space="preserve"> לרבות נ/24, </w:t>
      </w:r>
      <w:r w:rsidR="00782C0A" w:rsidRPr="00437419">
        <w:rPr>
          <w:rFonts w:ascii="David" w:hAnsi="David" w:cs="David" w:hint="cs"/>
          <w:color w:val="000000"/>
          <w:rtl/>
        </w:rPr>
        <w:t>ו</w:t>
      </w:r>
      <w:r w:rsidRPr="00437419">
        <w:rPr>
          <w:rFonts w:ascii="David" w:hAnsi="David" w:cs="David" w:hint="cs"/>
          <w:color w:val="000000"/>
          <w:rtl/>
        </w:rPr>
        <w:t xml:space="preserve">כן </w:t>
      </w:r>
      <w:proofErr w:type="spellStart"/>
      <w:r w:rsidRPr="00437419">
        <w:rPr>
          <w:rFonts w:ascii="David" w:hAnsi="David" w:cs="David" w:hint="cs"/>
          <w:color w:val="000000"/>
          <w:rtl/>
        </w:rPr>
        <w:t>בסע</w:t>
      </w:r>
      <w:proofErr w:type="spellEnd"/>
      <w:r w:rsidRPr="00437419">
        <w:rPr>
          <w:rFonts w:ascii="David" w:hAnsi="David" w:cs="David" w:hint="cs"/>
          <w:color w:val="000000"/>
          <w:rtl/>
        </w:rPr>
        <w:t>'</w:t>
      </w:r>
      <w:r w:rsidR="00782C0A" w:rsidRPr="00437419">
        <w:rPr>
          <w:rFonts w:ascii="David" w:hAnsi="David" w:cs="David" w:hint="cs"/>
          <w:color w:val="000000"/>
          <w:rtl/>
        </w:rPr>
        <w:t xml:space="preserve"> 19, 25, 56, </w:t>
      </w:r>
      <w:r w:rsidR="0051641E" w:rsidRPr="00437419">
        <w:rPr>
          <w:rFonts w:ascii="David" w:hAnsi="David" w:cs="David"/>
          <w:color w:val="000000"/>
        </w:rPr>
        <w:t>64</w:t>
      </w:r>
      <w:r w:rsidR="00782C0A" w:rsidRPr="00437419">
        <w:rPr>
          <w:rFonts w:ascii="David" w:hAnsi="David" w:cs="David" w:hint="cs"/>
          <w:color w:val="000000"/>
          <w:rtl/>
        </w:rPr>
        <w:t xml:space="preserve">, </w:t>
      </w:r>
      <w:r w:rsidR="0051641E" w:rsidRPr="00437419">
        <w:rPr>
          <w:rFonts w:ascii="David" w:hAnsi="David" w:cs="David"/>
          <w:color w:val="000000"/>
        </w:rPr>
        <w:t>65</w:t>
      </w:r>
      <w:r w:rsidR="00782C0A" w:rsidRPr="00437419">
        <w:rPr>
          <w:rFonts w:ascii="David" w:hAnsi="David" w:cs="David" w:hint="cs"/>
          <w:color w:val="000000"/>
          <w:rtl/>
        </w:rPr>
        <w:t xml:space="preserve">, </w:t>
      </w:r>
      <w:r w:rsidR="0051641E" w:rsidRPr="00437419">
        <w:rPr>
          <w:rFonts w:ascii="David" w:hAnsi="David" w:cs="David"/>
          <w:color w:val="000000"/>
        </w:rPr>
        <w:t>73</w:t>
      </w:r>
      <w:r w:rsidR="00782C0A" w:rsidRPr="00437419">
        <w:rPr>
          <w:rFonts w:ascii="David" w:hAnsi="David" w:cs="David" w:hint="cs"/>
          <w:color w:val="000000"/>
          <w:rtl/>
        </w:rPr>
        <w:t xml:space="preserve">, </w:t>
      </w:r>
      <w:r w:rsidR="0051641E" w:rsidRPr="00437419">
        <w:rPr>
          <w:rFonts w:ascii="David" w:hAnsi="David" w:cs="David"/>
          <w:color w:val="000000"/>
        </w:rPr>
        <w:t>76</w:t>
      </w:r>
      <w:r w:rsidR="00782C0A" w:rsidRPr="00437419">
        <w:rPr>
          <w:rFonts w:ascii="David" w:hAnsi="David" w:cs="David" w:hint="cs"/>
          <w:color w:val="000000"/>
          <w:rtl/>
        </w:rPr>
        <w:t xml:space="preserve">, </w:t>
      </w:r>
      <w:r w:rsidR="0051641E" w:rsidRPr="00437419">
        <w:rPr>
          <w:rFonts w:ascii="David" w:hAnsi="David" w:cs="David"/>
          <w:color w:val="000000"/>
        </w:rPr>
        <w:t>80</w:t>
      </w:r>
      <w:r w:rsidR="00782C0A" w:rsidRPr="00437419">
        <w:rPr>
          <w:rFonts w:ascii="David" w:hAnsi="David" w:cs="David" w:hint="cs"/>
          <w:color w:val="000000"/>
          <w:rtl/>
        </w:rPr>
        <w:t xml:space="preserve">, </w:t>
      </w:r>
      <w:r w:rsidR="0051641E" w:rsidRPr="00437419">
        <w:rPr>
          <w:rFonts w:ascii="David" w:hAnsi="David" w:cs="David"/>
          <w:color w:val="000000"/>
        </w:rPr>
        <w:t>90</w:t>
      </w:r>
      <w:r w:rsidR="00782C0A" w:rsidRPr="00437419">
        <w:rPr>
          <w:rFonts w:ascii="David" w:hAnsi="David" w:cs="David" w:hint="cs"/>
          <w:color w:val="000000"/>
          <w:rtl/>
        </w:rPr>
        <w:t xml:space="preserve">, </w:t>
      </w:r>
      <w:r w:rsidR="0051641E" w:rsidRPr="00437419">
        <w:rPr>
          <w:rFonts w:ascii="David" w:hAnsi="David" w:cs="David"/>
          <w:color w:val="000000"/>
        </w:rPr>
        <w:t>91</w:t>
      </w:r>
      <w:r w:rsidR="00782C0A" w:rsidRPr="00437419">
        <w:rPr>
          <w:rFonts w:ascii="David" w:hAnsi="David" w:cs="David" w:hint="cs"/>
          <w:color w:val="000000"/>
          <w:rtl/>
        </w:rPr>
        <w:t xml:space="preserve">, </w:t>
      </w:r>
      <w:r w:rsidR="0051641E" w:rsidRPr="00437419">
        <w:rPr>
          <w:rFonts w:ascii="David" w:hAnsi="David" w:cs="David"/>
          <w:color w:val="000000"/>
        </w:rPr>
        <w:t>112</w:t>
      </w:r>
      <w:r w:rsidR="00782C0A" w:rsidRPr="00437419">
        <w:rPr>
          <w:rFonts w:ascii="David" w:hAnsi="David" w:cs="David" w:hint="cs"/>
          <w:color w:val="000000"/>
          <w:rtl/>
        </w:rPr>
        <w:t xml:space="preserve">, </w:t>
      </w:r>
      <w:r w:rsidR="0051641E" w:rsidRPr="00437419">
        <w:rPr>
          <w:rFonts w:ascii="David" w:hAnsi="David" w:cs="David"/>
          <w:color w:val="000000"/>
        </w:rPr>
        <w:t>113</w:t>
      </w:r>
      <w:r w:rsidR="00782C0A" w:rsidRPr="00437419">
        <w:rPr>
          <w:rFonts w:ascii="David" w:hAnsi="David" w:cs="David" w:hint="cs"/>
          <w:color w:val="000000"/>
          <w:rtl/>
        </w:rPr>
        <w:t xml:space="preserve">, </w:t>
      </w:r>
      <w:r w:rsidR="0051641E" w:rsidRPr="00437419">
        <w:rPr>
          <w:rFonts w:ascii="David" w:hAnsi="David" w:cs="David"/>
          <w:color w:val="000000"/>
        </w:rPr>
        <w:t>114</w:t>
      </w:r>
      <w:r w:rsidR="0051641E" w:rsidRPr="00437419">
        <w:rPr>
          <w:rFonts w:ascii="David" w:hAnsi="David" w:cs="David" w:hint="cs"/>
          <w:color w:val="000000"/>
          <w:rtl/>
        </w:rPr>
        <w:t>, 119-134</w:t>
      </w:r>
      <w:r w:rsidR="00782C0A" w:rsidRPr="00437419">
        <w:rPr>
          <w:rFonts w:ascii="David" w:hAnsi="David" w:cs="David" w:hint="cs"/>
          <w:color w:val="000000"/>
          <w:rtl/>
        </w:rPr>
        <w:t xml:space="preserve"> (ויש עוד)</w:t>
      </w:r>
      <w:r w:rsidRPr="00437419">
        <w:rPr>
          <w:rFonts w:ascii="David" w:hAnsi="David" w:cs="David" w:hint="cs"/>
          <w:color w:val="000000"/>
          <w:rtl/>
        </w:rPr>
        <w:t>.</w:t>
      </w:r>
    </w:p>
    <w:p w:rsidR="00473A72" w:rsidRPr="00437419" w:rsidRDefault="000F0E71" w:rsidP="0051641E">
      <w:pPr>
        <w:pStyle w:val="ListParagraph"/>
        <w:widowControl w:val="0"/>
        <w:numPr>
          <w:ilvl w:val="0"/>
          <w:numId w:val="2"/>
        </w:numPr>
        <w:shd w:val="clear" w:color="auto" w:fill="FFFFFF"/>
        <w:tabs>
          <w:tab w:val="right" w:pos="8640"/>
        </w:tabs>
        <w:bidi/>
        <w:spacing w:line="360" w:lineRule="auto"/>
        <w:ind w:left="233" w:hanging="709"/>
        <w:contextualSpacing w:val="0"/>
        <w:jc w:val="both"/>
        <w:rPr>
          <w:rFonts w:ascii="David" w:hAnsi="David" w:cs="David"/>
          <w:color w:val="000000"/>
        </w:rPr>
      </w:pPr>
      <w:r w:rsidRPr="00437419">
        <w:rPr>
          <w:rFonts w:ascii="David" w:hAnsi="David" w:cs="David" w:hint="cs"/>
          <w:color w:val="000000"/>
          <w:rtl/>
        </w:rPr>
        <w:t xml:space="preserve">למשל, </w:t>
      </w:r>
      <w:proofErr w:type="spellStart"/>
      <w:r w:rsidRPr="00437419">
        <w:rPr>
          <w:rFonts w:ascii="David" w:hAnsi="David" w:cs="David" w:hint="cs"/>
          <w:color w:val="000000"/>
          <w:rtl/>
        </w:rPr>
        <w:t>הש</w:t>
      </w:r>
      <w:proofErr w:type="spellEnd"/>
      <w:r w:rsidRPr="00437419">
        <w:rPr>
          <w:rFonts w:ascii="David" w:hAnsi="David" w:cs="David" w:hint="cs"/>
          <w:color w:val="000000"/>
          <w:rtl/>
        </w:rPr>
        <w:t xml:space="preserve">' (עמיתה) דותן </w:t>
      </w:r>
      <w:r w:rsidR="00782C0A" w:rsidRPr="00437419">
        <w:rPr>
          <w:rFonts w:ascii="David" w:hAnsi="David" w:cs="David" w:hint="cs"/>
          <w:color w:val="000000"/>
          <w:rtl/>
        </w:rPr>
        <w:t xml:space="preserve">לא ידעה </w:t>
      </w:r>
      <w:r w:rsidR="005A36B5" w:rsidRPr="00437419">
        <w:rPr>
          <w:rFonts w:ascii="David" w:hAnsi="David" w:cs="David" w:hint="cs"/>
          <w:color w:val="000000"/>
          <w:rtl/>
        </w:rPr>
        <w:t xml:space="preserve">בכלל על </w:t>
      </w:r>
      <w:r w:rsidR="00782C0A" w:rsidRPr="00437419">
        <w:rPr>
          <w:rFonts w:ascii="David" w:hAnsi="David" w:cs="David" w:hint="cs"/>
          <w:color w:val="000000"/>
          <w:rtl/>
        </w:rPr>
        <w:t>הפסיקה שציטטתי בהרחבה בכתב הערעור ובעיקרי הטיעון כולל בדיון עצמו</w:t>
      </w:r>
      <w:r w:rsidR="005A36B5" w:rsidRPr="00437419">
        <w:rPr>
          <w:rFonts w:ascii="David" w:hAnsi="David" w:cs="David" w:hint="cs"/>
          <w:color w:val="000000"/>
          <w:rtl/>
        </w:rPr>
        <w:t xml:space="preserve">, למשל </w:t>
      </w:r>
      <w:r w:rsidRPr="00437419">
        <w:rPr>
          <w:rFonts w:ascii="David" w:hAnsi="David" w:cs="David" w:hint="cs"/>
          <w:color w:val="000000"/>
          <w:rtl/>
        </w:rPr>
        <w:t>פס"ד גוטליב</w:t>
      </w:r>
      <w:r w:rsidR="005A36B5" w:rsidRPr="00437419">
        <w:rPr>
          <w:rFonts w:ascii="David" w:hAnsi="David" w:cs="David" w:hint="cs"/>
          <w:color w:val="000000"/>
          <w:rtl/>
        </w:rPr>
        <w:t xml:space="preserve"> ו</w:t>
      </w:r>
      <w:r w:rsidRPr="00437419">
        <w:rPr>
          <w:rFonts w:ascii="David" w:hAnsi="David" w:cs="David" w:hint="cs"/>
          <w:color w:val="000000"/>
          <w:rtl/>
        </w:rPr>
        <w:t>פס"ד חברת חשמל</w:t>
      </w:r>
      <w:r w:rsidR="00782C0A" w:rsidRPr="00437419">
        <w:rPr>
          <w:rFonts w:ascii="David" w:hAnsi="David" w:cs="David" w:hint="cs"/>
          <w:color w:val="000000"/>
          <w:rtl/>
        </w:rPr>
        <w:t>, ושהי</w:t>
      </w:r>
      <w:r w:rsidRPr="00437419">
        <w:rPr>
          <w:rFonts w:ascii="David" w:hAnsi="David" w:cs="David" w:hint="cs"/>
          <w:color w:val="000000"/>
          <w:rtl/>
        </w:rPr>
        <w:t xml:space="preserve">ו </w:t>
      </w:r>
      <w:r w:rsidR="00782C0A" w:rsidRPr="00437419">
        <w:rPr>
          <w:rFonts w:ascii="David" w:hAnsi="David" w:cs="David" w:hint="cs"/>
          <w:b/>
          <w:bCs/>
          <w:color w:val="000000"/>
          <w:u w:val="single"/>
          <w:rtl/>
        </w:rPr>
        <w:t>מאבני היסוד של הערעור</w:t>
      </w:r>
      <w:r w:rsidR="00782C0A" w:rsidRPr="00437419">
        <w:rPr>
          <w:rFonts w:ascii="David" w:hAnsi="David" w:cs="David" w:hint="cs"/>
          <w:color w:val="000000"/>
          <w:rtl/>
        </w:rPr>
        <w:t>, וגם לא את תקן 1004 (ראו פרק "</w:t>
      </w:r>
      <w:r w:rsidR="00782C0A" w:rsidRPr="00437419">
        <w:rPr>
          <w:rFonts w:ascii="David" w:hAnsi="David" w:cs="David" w:hint="cs"/>
          <w:b/>
          <w:bCs/>
          <w:rtl/>
        </w:rPr>
        <w:t>דין והפרקטיקה למדידת רעש מעלית ותקן 1004 חלק 3, בידוד אקוסטי בבנייני מגורים: רעש ממעליות"</w:t>
      </w:r>
      <w:r w:rsidR="00782C0A" w:rsidRPr="00437419">
        <w:rPr>
          <w:rFonts w:ascii="David" w:hAnsi="David" w:cs="David" w:hint="cs"/>
          <w:rtl/>
        </w:rPr>
        <w:t xml:space="preserve"> סע' 40-49)</w:t>
      </w:r>
      <w:r w:rsidR="00782C0A" w:rsidRPr="00437419">
        <w:rPr>
          <w:rFonts w:ascii="David" w:hAnsi="David" w:cs="David" w:hint="cs"/>
          <w:color w:val="000000"/>
          <w:rtl/>
        </w:rPr>
        <w:t>, ש</w:t>
      </w:r>
      <w:r w:rsidR="004F13B4" w:rsidRPr="00437419">
        <w:rPr>
          <w:rFonts w:ascii="David" w:hAnsi="David" w:cs="David" w:hint="cs"/>
          <w:color w:val="000000"/>
          <w:rtl/>
        </w:rPr>
        <w:t xml:space="preserve">גם </w:t>
      </w:r>
      <w:r w:rsidR="00782C0A" w:rsidRPr="00437419">
        <w:rPr>
          <w:rFonts w:ascii="David" w:hAnsi="David" w:cs="David" w:hint="cs"/>
          <w:color w:val="000000"/>
          <w:rtl/>
        </w:rPr>
        <w:t xml:space="preserve">הוא בבסיס הערעור, ושאלה שאלות כל כך בסיסות </w:t>
      </w:r>
      <w:r w:rsidR="00782C0A" w:rsidRPr="00437419">
        <w:rPr>
          <w:rFonts w:ascii="David" w:hAnsi="David" w:cs="David" w:hint="cs"/>
          <w:b/>
          <w:bCs/>
          <w:color w:val="000000"/>
          <w:rtl/>
        </w:rPr>
        <w:t>(נ/3)</w:t>
      </w:r>
      <w:r w:rsidR="00782C0A" w:rsidRPr="00437419">
        <w:rPr>
          <w:rFonts w:ascii="David" w:hAnsi="David" w:cs="David" w:hint="cs"/>
          <w:color w:val="000000"/>
          <w:rtl/>
        </w:rPr>
        <w:t xml:space="preserve"> שהתשובות להן הן הבסיס-של-הבסיס של כתב הערעור ועיקרי הטיעון  ומופיעות בהן אפילו </w:t>
      </w:r>
      <w:r w:rsidR="00782C0A" w:rsidRPr="00437419">
        <w:rPr>
          <w:rFonts w:ascii="David" w:hAnsi="David" w:cs="David" w:hint="cs"/>
          <w:b/>
          <w:bCs/>
          <w:color w:val="000000"/>
          <w:u w:val="single"/>
          <w:rtl/>
        </w:rPr>
        <w:t xml:space="preserve">מספר פעמים </w:t>
      </w:r>
      <w:r w:rsidR="00782C0A" w:rsidRPr="00437419">
        <w:rPr>
          <w:rFonts w:ascii="David" w:hAnsi="David" w:cs="David" w:hint="cs"/>
          <w:color w:val="000000"/>
          <w:rtl/>
        </w:rPr>
        <w:t>(</w:t>
      </w:r>
      <w:r w:rsidR="00782C0A" w:rsidRPr="00437419">
        <w:rPr>
          <w:rFonts w:ascii="David" w:hAnsi="David" w:cs="David" w:hint="cs"/>
          <w:b/>
          <w:bCs/>
          <w:color w:val="000000"/>
          <w:u w:val="single"/>
          <w:rtl/>
        </w:rPr>
        <w:t>אנא</w:t>
      </w:r>
      <w:r w:rsidR="00782C0A" w:rsidRPr="00437419">
        <w:rPr>
          <w:rFonts w:ascii="David" w:hAnsi="David" w:cs="David" w:hint="cs"/>
          <w:color w:val="000000"/>
          <w:rtl/>
        </w:rPr>
        <w:t xml:space="preserve"> קראו את סע' </w:t>
      </w:r>
      <w:r w:rsidR="0051641E" w:rsidRPr="00437419">
        <w:rPr>
          <w:rFonts w:ascii="David" w:hAnsi="David" w:cs="David" w:hint="cs"/>
          <w:color w:val="000000"/>
          <w:rtl/>
        </w:rPr>
        <w:t>55-56</w:t>
      </w:r>
      <w:r w:rsidR="00782C0A" w:rsidRPr="00437419">
        <w:rPr>
          <w:rFonts w:ascii="David" w:hAnsi="David" w:cs="David" w:hint="cs"/>
          <w:color w:val="000000"/>
          <w:rtl/>
        </w:rPr>
        <w:t xml:space="preserve"> </w:t>
      </w:r>
      <w:proofErr w:type="spellStart"/>
      <w:r w:rsidR="00782C0A" w:rsidRPr="00437419">
        <w:rPr>
          <w:rFonts w:ascii="David" w:hAnsi="David" w:cs="David" w:hint="cs"/>
          <w:color w:val="000000"/>
          <w:rtl/>
        </w:rPr>
        <w:t>ל</w:t>
      </w:r>
      <w:r w:rsidR="005A36B5" w:rsidRPr="00437419">
        <w:rPr>
          <w:rFonts w:ascii="David" w:hAnsi="David" w:cs="David" w:hint="cs"/>
          <w:color w:val="000000"/>
          <w:rtl/>
        </w:rPr>
        <w:t>בר"ע</w:t>
      </w:r>
      <w:proofErr w:type="spellEnd"/>
      <w:r w:rsidR="00782C0A" w:rsidRPr="00437419">
        <w:rPr>
          <w:rFonts w:ascii="David" w:hAnsi="David" w:cs="David" w:hint="cs"/>
          <w:color w:val="000000"/>
          <w:rtl/>
        </w:rPr>
        <w:t>),</w:t>
      </w:r>
      <w:r w:rsidR="00782C0A" w:rsidRPr="00437419">
        <w:rPr>
          <w:rFonts w:ascii="David" w:hAnsi="David" w:cs="David" w:hint="cs"/>
          <w:b/>
          <w:bCs/>
          <w:color w:val="000000"/>
          <w:rtl/>
        </w:rPr>
        <w:t xml:space="preserve"> </w:t>
      </w:r>
      <w:r w:rsidR="00782C0A" w:rsidRPr="00437419">
        <w:rPr>
          <w:rFonts w:ascii="David" w:hAnsi="David" w:cs="David" w:hint="cs"/>
          <w:color w:val="000000"/>
          <w:rtl/>
        </w:rPr>
        <w:t xml:space="preserve"> ונראה בבירור שהיא לומדת את הערעור בדיון, ממש כמו את </w:t>
      </w:r>
      <w:proofErr w:type="spellStart"/>
      <w:r w:rsidR="00782C0A" w:rsidRPr="00437419">
        <w:rPr>
          <w:rFonts w:ascii="David" w:hAnsi="David" w:cs="David" w:hint="cs"/>
          <w:color w:val="000000"/>
          <w:rtl/>
        </w:rPr>
        <w:t>ע"ר</w:t>
      </w:r>
      <w:proofErr w:type="spellEnd"/>
      <w:r w:rsidR="00782C0A" w:rsidRPr="00437419">
        <w:rPr>
          <w:rFonts w:ascii="David" w:hAnsi="David" w:cs="David" w:hint="cs"/>
          <w:color w:val="000000"/>
          <w:rtl/>
        </w:rPr>
        <w:t xml:space="preserve"> 50439-04-19 </w:t>
      </w:r>
      <w:r w:rsidR="00782C0A" w:rsidRPr="00437419">
        <w:rPr>
          <w:rFonts w:ascii="David" w:hAnsi="David" w:cs="David" w:hint="cs"/>
          <w:b/>
          <w:bCs/>
          <w:color w:val="000000"/>
          <w:rtl/>
        </w:rPr>
        <w:t xml:space="preserve">קירשנבאום נ' נציגות הבית </w:t>
      </w:r>
      <w:proofErr w:type="spellStart"/>
      <w:r w:rsidR="00782C0A" w:rsidRPr="00437419">
        <w:rPr>
          <w:rFonts w:ascii="David" w:hAnsi="David" w:cs="David" w:hint="cs"/>
          <w:b/>
          <w:bCs/>
          <w:color w:val="000000"/>
          <w:rtl/>
        </w:rPr>
        <w:t>בזל</w:t>
      </w:r>
      <w:proofErr w:type="spellEnd"/>
      <w:r w:rsidR="00782C0A" w:rsidRPr="00437419">
        <w:rPr>
          <w:rFonts w:ascii="David" w:hAnsi="David" w:cs="David" w:hint="cs"/>
          <w:b/>
          <w:bCs/>
          <w:color w:val="000000"/>
          <w:rtl/>
        </w:rPr>
        <w:t xml:space="preserve"> 43 ת"א ואח'</w:t>
      </w:r>
      <w:r w:rsidR="00782C0A" w:rsidRPr="00437419">
        <w:rPr>
          <w:rFonts w:ascii="David" w:hAnsi="David" w:cs="David" w:hint="cs"/>
          <w:color w:val="000000"/>
          <w:rtl/>
        </w:rPr>
        <w:t xml:space="preserve"> </w:t>
      </w:r>
      <w:r w:rsidR="00782C0A" w:rsidRPr="00437419">
        <w:rPr>
          <w:rFonts w:ascii="David" w:hAnsi="David" w:cs="David" w:hint="cs"/>
          <w:b/>
          <w:bCs/>
          <w:color w:val="000000"/>
          <w:rtl/>
        </w:rPr>
        <w:t>(נ/25)</w:t>
      </w:r>
      <w:r w:rsidR="00782C0A" w:rsidRPr="00437419">
        <w:rPr>
          <w:rFonts w:ascii="David" w:hAnsi="David" w:cs="David" w:hint="cs"/>
          <w:color w:val="000000"/>
          <w:rtl/>
        </w:rPr>
        <w:t xml:space="preserve">, שכן כל </w:t>
      </w:r>
      <w:r w:rsidR="00DC7F62" w:rsidRPr="00437419">
        <w:rPr>
          <w:rFonts w:ascii="David" w:hAnsi="David" w:cs="David" w:hint="cs"/>
          <w:color w:val="000000"/>
          <w:rtl/>
        </w:rPr>
        <w:t>שידעה</w:t>
      </w:r>
      <w:r w:rsidR="00D03C2A" w:rsidRPr="00437419">
        <w:rPr>
          <w:rFonts w:ascii="David" w:hAnsi="David" w:cs="David" w:hint="cs"/>
          <w:color w:val="000000"/>
          <w:rtl/>
        </w:rPr>
        <w:t xml:space="preserve"> הי</w:t>
      </w:r>
      <w:r w:rsidR="00DC7F62" w:rsidRPr="00437419">
        <w:rPr>
          <w:rFonts w:ascii="David" w:hAnsi="David" w:cs="David" w:hint="cs"/>
          <w:color w:val="000000"/>
          <w:rtl/>
        </w:rPr>
        <w:t>ה</w:t>
      </w:r>
      <w:r w:rsidR="00D03C2A" w:rsidRPr="00437419">
        <w:rPr>
          <w:rFonts w:ascii="David" w:hAnsi="David" w:cs="David" w:hint="cs"/>
          <w:color w:val="000000"/>
          <w:rtl/>
        </w:rPr>
        <w:t xml:space="preserve"> רק מה</w:t>
      </w:r>
      <w:r w:rsidR="00782C0A" w:rsidRPr="00437419">
        <w:rPr>
          <w:rFonts w:ascii="David" w:hAnsi="David" w:cs="David" w:hint="cs"/>
          <w:color w:val="000000"/>
          <w:rtl/>
        </w:rPr>
        <w:t>כתוב בפס"ד קמא</w:t>
      </w:r>
      <w:r w:rsidR="004F13B4" w:rsidRPr="00437419">
        <w:rPr>
          <w:rFonts w:ascii="David" w:hAnsi="David" w:cs="David" w:hint="cs"/>
          <w:color w:val="000000"/>
          <w:rtl/>
        </w:rPr>
        <w:t xml:space="preserve">, שכן ברור </w:t>
      </w:r>
      <w:r w:rsidR="00782C0A" w:rsidRPr="00437419">
        <w:rPr>
          <w:rFonts w:ascii="David" w:hAnsi="David" w:cs="David" w:hint="cs"/>
          <w:color w:val="000000"/>
          <w:rtl/>
        </w:rPr>
        <w:t xml:space="preserve">שלא תעשה מלאכת שיפוט מינימלית וכדין בעבור שכר של 166 ש"ח לכל הערעור. אפילו עו"ד </w:t>
      </w:r>
      <w:proofErr w:type="spellStart"/>
      <w:r w:rsidR="00782C0A" w:rsidRPr="00437419">
        <w:rPr>
          <w:rFonts w:ascii="David" w:hAnsi="David" w:cs="David" w:hint="cs"/>
          <w:color w:val="000000"/>
          <w:rtl/>
        </w:rPr>
        <w:t>טננבוים</w:t>
      </w:r>
      <w:proofErr w:type="spellEnd"/>
      <w:r w:rsidR="00782C0A" w:rsidRPr="00437419">
        <w:rPr>
          <w:rFonts w:ascii="David" w:hAnsi="David" w:cs="David" w:hint="cs"/>
          <w:color w:val="000000"/>
          <w:rtl/>
        </w:rPr>
        <w:t xml:space="preserve">, ב"כ משיב 9, התקשר אלי זמן קצר לאחר שחזרתי הביתה מהדיון ואמר לי שהיא לא קראה את פס"ד גוטליב וכי יש צדק בדבריי. ראו תצהירי </w:t>
      </w:r>
      <w:r w:rsidR="00782C0A" w:rsidRPr="00437419">
        <w:rPr>
          <w:rFonts w:ascii="David" w:hAnsi="David" w:cs="David" w:hint="cs"/>
          <w:b/>
          <w:bCs/>
          <w:color w:val="000000"/>
          <w:rtl/>
        </w:rPr>
        <w:t>נ/24</w:t>
      </w:r>
      <w:r w:rsidR="00782C0A" w:rsidRPr="00437419">
        <w:rPr>
          <w:rFonts w:ascii="David" w:hAnsi="David" w:cs="David" w:hint="cs"/>
          <w:color w:val="000000"/>
          <w:rtl/>
        </w:rPr>
        <w:t>.</w:t>
      </w:r>
    </w:p>
    <w:p w:rsidR="002B1E2A" w:rsidRPr="00437419" w:rsidRDefault="00FE7282" w:rsidP="00674AB2">
      <w:pPr>
        <w:pStyle w:val="ListParagraph"/>
        <w:widowControl w:val="0"/>
        <w:numPr>
          <w:ilvl w:val="0"/>
          <w:numId w:val="2"/>
        </w:numPr>
        <w:shd w:val="clear" w:color="auto" w:fill="FFFFFF"/>
        <w:tabs>
          <w:tab w:val="right" w:pos="8640"/>
        </w:tabs>
        <w:bidi/>
        <w:spacing w:line="360" w:lineRule="auto"/>
        <w:ind w:left="233" w:hanging="709"/>
        <w:contextualSpacing w:val="0"/>
        <w:jc w:val="both"/>
        <w:rPr>
          <w:rFonts w:ascii="David" w:hAnsi="David" w:cs="David"/>
          <w:color w:val="000000"/>
        </w:rPr>
      </w:pPr>
      <w:proofErr w:type="spellStart"/>
      <w:r w:rsidRPr="00437419">
        <w:rPr>
          <w:rFonts w:ascii="David" w:hAnsi="David" w:cs="David" w:hint="cs"/>
          <w:color w:val="000000"/>
          <w:rtl/>
        </w:rPr>
        <w:t>הש</w:t>
      </w:r>
      <w:proofErr w:type="spellEnd"/>
      <w:r w:rsidRPr="00437419">
        <w:rPr>
          <w:rFonts w:ascii="David" w:hAnsi="David" w:cs="David" w:hint="cs"/>
          <w:color w:val="000000"/>
          <w:rtl/>
        </w:rPr>
        <w:t xml:space="preserve">' (עמיתה) דותן </w:t>
      </w:r>
      <w:r w:rsidR="003255EB" w:rsidRPr="00437419">
        <w:rPr>
          <w:rFonts w:ascii="David" w:hAnsi="David" w:cs="David" w:hint="cs"/>
          <w:color w:val="000000"/>
          <w:rtl/>
        </w:rPr>
        <w:t xml:space="preserve">הגיעה לדיון, שהתברר כמיותר, </w:t>
      </w:r>
      <w:r w:rsidR="00275632" w:rsidRPr="00437419">
        <w:rPr>
          <w:rFonts w:ascii="David" w:hAnsi="David" w:cs="David" w:hint="cs"/>
          <w:color w:val="000000"/>
          <w:rtl/>
        </w:rPr>
        <w:t>בכוונה תחילה ומראש לדחות את הערעור</w:t>
      </w:r>
      <w:r w:rsidR="002B1E2A" w:rsidRPr="00437419">
        <w:rPr>
          <w:rFonts w:ascii="David" w:hAnsi="David" w:cs="David" w:hint="cs"/>
          <w:color w:val="000000"/>
          <w:rtl/>
        </w:rPr>
        <w:t>, ו</w:t>
      </w:r>
      <w:r w:rsidR="00275632" w:rsidRPr="00437419">
        <w:rPr>
          <w:rFonts w:ascii="David" w:hAnsi="David" w:cs="David" w:hint="cs"/>
          <w:color w:val="000000"/>
          <w:rtl/>
        </w:rPr>
        <w:t xml:space="preserve">עם פס"ד מוכן מראש שהוא העתקה ושכתוב וניסוחים קצת אחרים (ולעיתים </w:t>
      </w:r>
      <w:r w:rsidR="003255EB" w:rsidRPr="00437419">
        <w:rPr>
          <w:rFonts w:ascii="David" w:hAnsi="David" w:cs="David" w:hint="cs"/>
          <w:color w:val="000000"/>
          <w:rtl/>
        </w:rPr>
        <w:t>אפילו</w:t>
      </w:r>
      <w:r w:rsidR="00275632" w:rsidRPr="00437419">
        <w:rPr>
          <w:rFonts w:ascii="David" w:hAnsi="David" w:cs="David" w:hint="cs"/>
          <w:color w:val="000000"/>
          <w:rtl/>
        </w:rPr>
        <w:t xml:space="preserve"> זה לא) של חלק</w:t>
      </w:r>
      <w:r w:rsidR="00D03C2A" w:rsidRPr="00437419">
        <w:rPr>
          <w:rFonts w:ascii="David" w:hAnsi="David" w:cs="David" w:hint="cs"/>
          <w:color w:val="000000"/>
          <w:rtl/>
        </w:rPr>
        <w:t xml:space="preserve">ים </w:t>
      </w:r>
      <w:r w:rsidR="003255EB" w:rsidRPr="00437419">
        <w:rPr>
          <w:rFonts w:ascii="David" w:hAnsi="David" w:cs="David" w:hint="cs"/>
          <w:color w:val="000000"/>
          <w:rtl/>
        </w:rPr>
        <w:t>ספורדיי</w:t>
      </w:r>
      <w:r w:rsidR="003255EB" w:rsidRPr="00437419">
        <w:rPr>
          <w:rFonts w:ascii="David" w:hAnsi="David" w:cs="David" w:hint="eastAsia"/>
          <w:color w:val="000000"/>
          <w:rtl/>
        </w:rPr>
        <w:t>ם</w:t>
      </w:r>
      <w:r w:rsidR="003255EB" w:rsidRPr="00437419">
        <w:rPr>
          <w:rFonts w:ascii="David" w:hAnsi="David" w:cs="David" w:hint="cs"/>
          <w:color w:val="000000"/>
          <w:rtl/>
        </w:rPr>
        <w:t xml:space="preserve"> </w:t>
      </w:r>
      <w:r w:rsidR="00275632" w:rsidRPr="00437419">
        <w:rPr>
          <w:rFonts w:ascii="David" w:hAnsi="David" w:cs="David" w:hint="cs"/>
          <w:color w:val="000000"/>
          <w:rtl/>
        </w:rPr>
        <w:t xml:space="preserve">מפס"ד קמא </w:t>
      </w:r>
      <w:r w:rsidR="003255EB" w:rsidRPr="00437419">
        <w:rPr>
          <w:rFonts w:ascii="David" w:hAnsi="David" w:cs="David" w:hint="cs"/>
          <w:color w:val="000000"/>
          <w:rtl/>
        </w:rPr>
        <w:t>ל</w:t>
      </w:r>
      <w:r w:rsidR="00782C0A" w:rsidRPr="00437419">
        <w:rPr>
          <w:rFonts w:ascii="David" w:hAnsi="David" w:cs="David" w:hint="cs"/>
          <w:color w:val="000000"/>
          <w:rtl/>
        </w:rPr>
        <w:t>פסה</w:t>
      </w:r>
      <w:r w:rsidR="00275632" w:rsidRPr="00437419">
        <w:rPr>
          <w:rFonts w:ascii="David" w:hAnsi="David" w:cs="David" w:hint="cs"/>
          <w:color w:val="000000"/>
          <w:rtl/>
        </w:rPr>
        <w:t>"ד בערעור, וכל זאת עם דעה "נעולה" בבחינת "משחק מכור"</w:t>
      </w:r>
      <w:r w:rsidR="000A046A" w:rsidRPr="00437419">
        <w:rPr>
          <w:rFonts w:ascii="David" w:hAnsi="David" w:cs="David" w:hint="cs"/>
          <w:color w:val="000000"/>
          <w:rtl/>
        </w:rPr>
        <w:t xml:space="preserve">, כמפורט ומוכח בכתב </w:t>
      </w:r>
      <w:proofErr w:type="spellStart"/>
      <w:r w:rsidR="000A046A" w:rsidRPr="00437419">
        <w:rPr>
          <w:rFonts w:ascii="David" w:hAnsi="David" w:cs="David" w:hint="cs"/>
          <w:color w:val="000000"/>
          <w:rtl/>
        </w:rPr>
        <w:t>הבר"ע</w:t>
      </w:r>
      <w:proofErr w:type="spellEnd"/>
      <w:r w:rsidR="003255EB" w:rsidRPr="00437419">
        <w:rPr>
          <w:rFonts w:ascii="David" w:hAnsi="David" w:cs="David" w:hint="cs"/>
          <w:color w:val="000000"/>
          <w:rtl/>
        </w:rPr>
        <w:t>.</w:t>
      </w:r>
      <w:r w:rsidR="000A046A" w:rsidRPr="00437419">
        <w:rPr>
          <w:rFonts w:ascii="David" w:hAnsi="David" w:cs="David" w:hint="cs"/>
          <w:color w:val="000000"/>
          <w:rtl/>
        </w:rPr>
        <w:t xml:space="preserve"> למשל</w:t>
      </w:r>
      <w:r w:rsidR="00941E1E" w:rsidRPr="00437419">
        <w:rPr>
          <w:rFonts w:ascii="David" w:hAnsi="David" w:cs="David" w:hint="cs"/>
          <w:color w:val="000000"/>
          <w:rtl/>
        </w:rPr>
        <w:t xml:space="preserve">, אך לא רק, </w:t>
      </w:r>
      <w:r w:rsidR="000A046A" w:rsidRPr="00437419">
        <w:rPr>
          <w:rFonts w:ascii="David" w:hAnsi="David" w:cs="David" w:hint="cs"/>
          <w:color w:val="000000"/>
          <w:rtl/>
        </w:rPr>
        <w:t xml:space="preserve">סע' </w:t>
      </w:r>
      <w:r w:rsidR="00674AB2" w:rsidRPr="00437419">
        <w:rPr>
          <w:rFonts w:ascii="David" w:hAnsi="David" w:cs="David" w:hint="cs"/>
          <w:color w:val="000000"/>
          <w:rtl/>
        </w:rPr>
        <w:t>144</w:t>
      </w:r>
      <w:r w:rsidR="000A046A" w:rsidRPr="00437419">
        <w:rPr>
          <w:rFonts w:ascii="David" w:hAnsi="David" w:cs="David" w:hint="cs"/>
          <w:color w:val="000000"/>
          <w:rtl/>
        </w:rPr>
        <w:t xml:space="preserve">, </w:t>
      </w:r>
      <w:r w:rsidR="00674AB2" w:rsidRPr="00437419">
        <w:rPr>
          <w:rFonts w:ascii="David" w:hAnsi="David" w:cs="David" w:hint="cs"/>
          <w:color w:val="000000"/>
          <w:rtl/>
        </w:rPr>
        <w:t>153</w:t>
      </w:r>
      <w:r w:rsidR="00941E1E" w:rsidRPr="00437419">
        <w:rPr>
          <w:rFonts w:ascii="David" w:hAnsi="David" w:cs="David" w:hint="cs"/>
          <w:color w:val="000000"/>
          <w:rtl/>
        </w:rPr>
        <w:t xml:space="preserve"> </w:t>
      </w:r>
      <w:proofErr w:type="spellStart"/>
      <w:r w:rsidR="00941E1E" w:rsidRPr="00437419">
        <w:rPr>
          <w:rFonts w:ascii="David" w:hAnsi="David" w:cs="David" w:hint="cs"/>
          <w:color w:val="000000"/>
          <w:rtl/>
        </w:rPr>
        <w:t>לבר"ע</w:t>
      </w:r>
      <w:proofErr w:type="spellEnd"/>
      <w:r w:rsidR="00941E1E" w:rsidRPr="00437419">
        <w:rPr>
          <w:rFonts w:ascii="David" w:hAnsi="David" w:cs="David" w:hint="cs"/>
          <w:color w:val="000000"/>
          <w:rtl/>
        </w:rPr>
        <w:t>.</w:t>
      </w:r>
      <w:r w:rsidR="00725D1E" w:rsidRPr="00437419">
        <w:rPr>
          <w:rFonts w:ascii="David" w:hAnsi="David" w:cs="David" w:hint="cs"/>
          <w:color w:val="000000"/>
          <w:rtl/>
        </w:rPr>
        <w:t xml:space="preserve"> </w:t>
      </w:r>
      <w:r w:rsidR="00D03C2A" w:rsidRPr="00437419">
        <w:rPr>
          <w:rFonts w:ascii="David" w:hAnsi="David" w:cs="David" w:hint="cs"/>
          <w:color w:val="000000"/>
          <w:rtl/>
        </w:rPr>
        <w:t xml:space="preserve">ברור </w:t>
      </w:r>
      <w:proofErr w:type="spellStart"/>
      <w:r w:rsidR="00D03C2A" w:rsidRPr="00437419">
        <w:rPr>
          <w:rFonts w:ascii="David" w:hAnsi="David" w:cs="David" w:hint="cs"/>
          <w:color w:val="000000"/>
          <w:rtl/>
        </w:rPr>
        <w:t>שהש</w:t>
      </w:r>
      <w:proofErr w:type="spellEnd"/>
      <w:r w:rsidR="00D03C2A" w:rsidRPr="00437419">
        <w:rPr>
          <w:rFonts w:ascii="David" w:hAnsi="David" w:cs="David" w:hint="cs"/>
          <w:color w:val="000000"/>
          <w:rtl/>
        </w:rPr>
        <w:t xml:space="preserve">' (עמיתה) דותן לא תקרא בשביל 166 ₪ כשהיא בכלל בגמלאות ובמשרה חלקית של יום בשבוע, את </w:t>
      </w:r>
      <w:r w:rsidR="003E57F2" w:rsidRPr="00437419">
        <w:rPr>
          <w:rFonts w:ascii="David" w:hAnsi="David" w:cs="David" w:hint="cs"/>
          <w:color w:val="000000"/>
          <w:rtl/>
        </w:rPr>
        <w:t>כתב הערעור</w:t>
      </w:r>
      <w:r w:rsidR="00D03C2A" w:rsidRPr="00437419">
        <w:rPr>
          <w:rFonts w:ascii="David" w:hAnsi="David" w:cs="David" w:hint="cs"/>
          <w:color w:val="000000"/>
          <w:rtl/>
        </w:rPr>
        <w:t>,</w:t>
      </w:r>
      <w:r w:rsidR="003E57F2" w:rsidRPr="00437419">
        <w:rPr>
          <w:rFonts w:ascii="David" w:hAnsi="David" w:cs="David" w:hint="cs"/>
          <w:color w:val="000000"/>
          <w:rtl/>
        </w:rPr>
        <w:t xml:space="preserve"> עיקרי הטיעון </w:t>
      </w:r>
      <w:r w:rsidR="00302577" w:rsidRPr="00437419">
        <w:rPr>
          <w:rFonts w:ascii="David" w:hAnsi="David" w:cs="David" w:hint="cs"/>
          <w:color w:val="000000"/>
          <w:rtl/>
        </w:rPr>
        <w:t xml:space="preserve">מטעמי </w:t>
      </w:r>
      <w:r w:rsidR="003E57F2" w:rsidRPr="00437419">
        <w:rPr>
          <w:rFonts w:ascii="David" w:hAnsi="David" w:cs="David" w:hint="cs"/>
          <w:b/>
          <w:bCs/>
          <w:color w:val="000000"/>
          <w:u w:val="single"/>
          <w:rtl/>
        </w:rPr>
        <w:t>והפניותי</w:t>
      </w:r>
      <w:r w:rsidR="00302577" w:rsidRPr="00437419">
        <w:rPr>
          <w:rFonts w:ascii="David" w:hAnsi="David" w:cs="David" w:hint="cs"/>
          <w:b/>
          <w:bCs/>
          <w:color w:val="000000"/>
          <w:u w:val="single"/>
          <w:rtl/>
        </w:rPr>
        <w:t>הם</w:t>
      </w:r>
      <w:r w:rsidR="00302577" w:rsidRPr="00437419">
        <w:rPr>
          <w:rFonts w:ascii="David" w:hAnsi="David" w:cs="David" w:hint="cs"/>
          <w:color w:val="000000"/>
          <w:rtl/>
        </w:rPr>
        <w:t>,</w:t>
      </w:r>
      <w:r w:rsidR="003E57F2" w:rsidRPr="00437419">
        <w:rPr>
          <w:rFonts w:ascii="David" w:hAnsi="David" w:cs="David" w:hint="cs"/>
          <w:color w:val="000000"/>
          <w:rtl/>
        </w:rPr>
        <w:t xml:space="preserve"> ותיק המוצגים</w:t>
      </w:r>
      <w:r w:rsidR="00302577" w:rsidRPr="00437419">
        <w:rPr>
          <w:rFonts w:ascii="David" w:hAnsi="David" w:cs="David" w:hint="cs"/>
          <w:color w:val="000000"/>
          <w:rtl/>
        </w:rPr>
        <w:t>, והבקשה לקבלת ראיות נוספות</w:t>
      </w:r>
      <w:r w:rsidR="00D03C2A" w:rsidRPr="00437419">
        <w:rPr>
          <w:rFonts w:ascii="David" w:hAnsi="David" w:cs="David" w:hint="cs"/>
          <w:color w:val="000000"/>
          <w:rtl/>
        </w:rPr>
        <w:t xml:space="preserve"> </w:t>
      </w:r>
      <w:r w:rsidR="00D03C2A" w:rsidRPr="00437419">
        <w:rPr>
          <w:rFonts w:ascii="David" w:hAnsi="David" w:cs="David" w:hint="cs"/>
          <w:b/>
          <w:bCs/>
          <w:color w:val="000000"/>
          <w:u w:val="single"/>
          <w:rtl/>
        </w:rPr>
        <w:t>ונספחיהם מהבקשה המקורית</w:t>
      </w:r>
      <w:r w:rsidR="00D03C2A" w:rsidRPr="00437419">
        <w:rPr>
          <w:rFonts w:ascii="David" w:hAnsi="David" w:cs="David" w:hint="cs"/>
          <w:color w:val="000000"/>
          <w:rtl/>
        </w:rPr>
        <w:t xml:space="preserve"> ואת תגובות הצדדים שכנגד ואת תשובתי</w:t>
      </w:r>
      <w:r w:rsidR="00302577" w:rsidRPr="00437419">
        <w:rPr>
          <w:rFonts w:ascii="David" w:hAnsi="David" w:cs="David" w:hint="cs"/>
          <w:color w:val="000000"/>
          <w:rtl/>
        </w:rPr>
        <w:t xml:space="preserve">, </w:t>
      </w:r>
      <w:r w:rsidR="003E57F2" w:rsidRPr="00437419">
        <w:rPr>
          <w:rFonts w:ascii="David" w:hAnsi="David" w:cs="David" w:hint="cs"/>
          <w:color w:val="000000"/>
          <w:rtl/>
        </w:rPr>
        <w:t xml:space="preserve"> ועיקרי הטיעון של הצדדים שכנגד</w:t>
      </w:r>
      <w:r w:rsidR="00D03C2A" w:rsidRPr="00437419">
        <w:rPr>
          <w:rFonts w:ascii="David" w:hAnsi="David" w:cs="David" w:hint="cs"/>
          <w:color w:val="000000"/>
          <w:rtl/>
        </w:rPr>
        <w:t xml:space="preserve"> </w:t>
      </w:r>
      <w:r w:rsidR="005A36B5" w:rsidRPr="00437419">
        <w:rPr>
          <w:rFonts w:ascii="David" w:hAnsi="David" w:cs="David" w:hint="cs"/>
          <w:color w:val="000000"/>
          <w:rtl/>
        </w:rPr>
        <w:t>- נ/7 ו</w:t>
      </w:r>
      <w:r w:rsidR="00D03C2A" w:rsidRPr="00437419">
        <w:rPr>
          <w:rFonts w:ascii="David" w:hAnsi="David" w:cs="David" w:hint="cs"/>
          <w:color w:val="000000"/>
          <w:rtl/>
        </w:rPr>
        <w:t xml:space="preserve">נספחי </w:t>
      </w:r>
      <w:r w:rsidR="005A36B5" w:rsidRPr="00437419">
        <w:rPr>
          <w:rFonts w:ascii="David" w:hAnsi="David" w:cs="David" w:hint="cs"/>
          <w:color w:val="000000"/>
          <w:rtl/>
        </w:rPr>
        <w:t>נ/5, נ/8, נ/9, נ/10, נ/11, נ/12, נ/13, נ/14</w:t>
      </w:r>
      <w:r w:rsidR="00674AB2" w:rsidRPr="00437419">
        <w:rPr>
          <w:rFonts w:ascii="David" w:hAnsi="David" w:cs="David" w:hint="cs"/>
          <w:color w:val="000000"/>
          <w:rtl/>
        </w:rPr>
        <w:t>,</w:t>
      </w:r>
      <w:r w:rsidR="005A36B5" w:rsidRPr="00437419">
        <w:rPr>
          <w:rFonts w:ascii="David" w:hAnsi="David" w:cs="David" w:hint="cs"/>
          <w:color w:val="000000"/>
          <w:rtl/>
        </w:rPr>
        <w:t xml:space="preserve"> נ/16</w:t>
      </w:r>
      <w:r w:rsidR="00674AB2" w:rsidRPr="00437419">
        <w:rPr>
          <w:rFonts w:ascii="David" w:hAnsi="David" w:cs="David" w:hint="cs"/>
          <w:color w:val="000000"/>
          <w:rtl/>
        </w:rPr>
        <w:t>,</w:t>
      </w:r>
      <w:r w:rsidR="005A36B5" w:rsidRPr="00437419">
        <w:rPr>
          <w:rFonts w:ascii="David" w:hAnsi="David" w:cs="David" w:hint="cs"/>
          <w:color w:val="000000"/>
          <w:rtl/>
        </w:rPr>
        <w:t xml:space="preserve"> נ/27, נ/28, נ/29, מ30, ואת תצהיר העדות הראשית ונתוני המדידה שצורפו כבקשה נוספת, </w:t>
      </w:r>
      <w:r w:rsidRPr="00437419">
        <w:rPr>
          <w:rFonts w:ascii="David" w:hAnsi="David" w:cs="David" w:hint="cs"/>
          <w:color w:val="000000"/>
          <w:u w:val="single"/>
          <w:rtl/>
        </w:rPr>
        <w:t>(</w:t>
      </w:r>
      <w:r w:rsidR="005A36B5" w:rsidRPr="00437419">
        <w:rPr>
          <w:rFonts w:ascii="David" w:hAnsi="David" w:cs="David" w:hint="cs"/>
          <w:b/>
          <w:bCs/>
          <w:color w:val="000000"/>
          <w:u w:val="single"/>
          <w:rtl/>
        </w:rPr>
        <w:t>נ/28</w:t>
      </w:r>
      <w:r w:rsidRPr="00437419">
        <w:rPr>
          <w:rFonts w:ascii="David" w:hAnsi="David" w:cs="David" w:hint="cs"/>
          <w:b/>
          <w:bCs/>
          <w:color w:val="000000"/>
          <w:u w:val="single"/>
          <w:rtl/>
        </w:rPr>
        <w:t>)</w:t>
      </w:r>
      <w:r w:rsidR="005A36B5" w:rsidRPr="00437419">
        <w:rPr>
          <w:rFonts w:ascii="David" w:hAnsi="David" w:cs="David" w:hint="cs"/>
          <w:color w:val="000000"/>
          <w:rtl/>
        </w:rPr>
        <w:t xml:space="preserve">, כי קבעה שהבקשה </w:t>
      </w:r>
      <w:r w:rsidRPr="00437419">
        <w:rPr>
          <w:rFonts w:ascii="David" w:hAnsi="David" w:cs="David" w:hint="cs"/>
          <w:color w:val="000000"/>
          <w:rtl/>
        </w:rPr>
        <w:t xml:space="preserve">לקבלת הראיות הנוספות </w:t>
      </w:r>
      <w:r w:rsidR="005A36B5" w:rsidRPr="00437419">
        <w:rPr>
          <w:rFonts w:ascii="David" w:hAnsi="David" w:cs="David" w:hint="cs"/>
          <w:color w:val="000000"/>
          <w:rtl/>
        </w:rPr>
        <w:t>תידון בדיון</w:t>
      </w:r>
      <w:r w:rsidRPr="00437419">
        <w:rPr>
          <w:rFonts w:ascii="David" w:hAnsi="David" w:cs="David" w:hint="cs"/>
          <w:color w:val="000000"/>
          <w:rtl/>
        </w:rPr>
        <w:t xml:space="preserve"> והיה צורך שיהיו בפניה בדיון</w:t>
      </w:r>
      <w:r w:rsidR="00D03C2A" w:rsidRPr="00437419">
        <w:rPr>
          <w:rFonts w:ascii="David" w:hAnsi="David" w:cs="David" w:hint="cs"/>
          <w:color w:val="000000"/>
          <w:rtl/>
        </w:rPr>
        <w:t>.</w:t>
      </w:r>
    </w:p>
    <w:p w:rsidR="003772A0" w:rsidRPr="00437419" w:rsidRDefault="003772A0" w:rsidP="00FE7282">
      <w:pPr>
        <w:pStyle w:val="ListParagraph"/>
        <w:widowControl w:val="0"/>
        <w:numPr>
          <w:ilvl w:val="0"/>
          <w:numId w:val="2"/>
        </w:numPr>
        <w:shd w:val="clear" w:color="auto" w:fill="FFFFFF"/>
        <w:tabs>
          <w:tab w:val="right" w:pos="8640"/>
        </w:tabs>
        <w:bidi/>
        <w:spacing w:line="360" w:lineRule="auto"/>
        <w:ind w:left="233" w:hanging="709"/>
        <w:contextualSpacing w:val="0"/>
        <w:jc w:val="both"/>
        <w:rPr>
          <w:rFonts w:ascii="David" w:hAnsi="David" w:cs="David"/>
          <w:color w:val="000000"/>
        </w:rPr>
      </w:pPr>
      <w:r w:rsidRPr="00437419">
        <w:rPr>
          <w:rFonts w:ascii="David" w:hAnsi="David" w:cs="David" w:hint="cs"/>
          <w:color w:val="000000"/>
          <w:rtl/>
        </w:rPr>
        <w:t xml:space="preserve">ברגיל, </w:t>
      </w:r>
      <w:r w:rsidR="00452394" w:rsidRPr="00437419">
        <w:rPr>
          <w:rFonts w:ascii="David" w:hAnsi="David" w:cs="David" w:hint="cs"/>
          <w:color w:val="000000"/>
          <w:rtl/>
        </w:rPr>
        <w:t>ובתיק מורכב כזה</w:t>
      </w:r>
      <w:r w:rsidR="00DE6C09" w:rsidRPr="00437419">
        <w:rPr>
          <w:rFonts w:ascii="David" w:hAnsi="David" w:cs="David" w:hint="cs"/>
          <w:color w:val="000000"/>
          <w:rtl/>
        </w:rPr>
        <w:t>,</w:t>
      </w:r>
      <w:r w:rsidR="00452394" w:rsidRPr="00437419">
        <w:rPr>
          <w:rFonts w:ascii="David" w:hAnsi="David" w:cs="David" w:hint="cs"/>
          <w:color w:val="000000"/>
          <w:rtl/>
        </w:rPr>
        <w:t xml:space="preserve"> </w:t>
      </w:r>
      <w:r w:rsidR="00D83807" w:rsidRPr="00437419">
        <w:rPr>
          <w:rFonts w:ascii="David" w:hAnsi="David" w:cs="David" w:hint="cs"/>
          <w:color w:val="000000"/>
          <w:rtl/>
        </w:rPr>
        <w:t>ה</w:t>
      </w:r>
      <w:r w:rsidRPr="00437419">
        <w:rPr>
          <w:rFonts w:ascii="David" w:hAnsi="David" w:cs="David" w:hint="cs"/>
          <w:color w:val="000000"/>
          <w:rtl/>
        </w:rPr>
        <w:t xml:space="preserve">שופט קורא את כתב </w:t>
      </w:r>
      <w:r w:rsidR="00CB48F6" w:rsidRPr="00437419">
        <w:rPr>
          <w:rFonts w:ascii="David" w:hAnsi="David" w:cs="David" w:hint="cs"/>
          <w:color w:val="000000"/>
          <w:rtl/>
        </w:rPr>
        <w:t xml:space="preserve">הטענות והבי-דין שמפורטים </w:t>
      </w:r>
      <w:proofErr w:type="spellStart"/>
      <w:r w:rsidR="00CB48F6" w:rsidRPr="00437419">
        <w:rPr>
          <w:rFonts w:ascii="David" w:hAnsi="David" w:cs="David" w:hint="cs"/>
          <w:color w:val="000000"/>
          <w:rtl/>
        </w:rPr>
        <w:t>בסע</w:t>
      </w:r>
      <w:proofErr w:type="spellEnd"/>
      <w:r w:rsidR="00CB48F6" w:rsidRPr="00437419">
        <w:rPr>
          <w:rFonts w:ascii="David" w:hAnsi="David" w:cs="David" w:hint="cs"/>
          <w:color w:val="000000"/>
          <w:rtl/>
        </w:rPr>
        <w:t xml:space="preserve">' הקודם, </w:t>
      </w:r>
      <w:r w:rsidR="00452394" w:rsidRPr="00437419">
        <w:rPr>
          <w:rFonts w:ascii="David" w:hAnsi="David" w:cs="David" w:hint="cs"/>
          <w:b/>
          <w:bCs/>
          <w:color w:val="000000"/>
          <w:rtl/>
        </w:rPr>
        <w:t xml:space="preserve">ובמיוחד את הבקשה </w:t>
      </w:r>
      <w:r w:rsidR="005A36B5" w:rsidRPr="00437419">
        <w:rPr>
          <w:rFonts w:ascii="David" w:hAnsi="David" w:cs="David" w:hint="cs"/>
          <w:b/>
          <w:bCs/>
          <w:color w:val="000000"/>
          <w:rtl/>
        </w:rPr>
        <w:t xml:space="preserve">לקבלת ראיות נוספות בערעור שהיא </w:t>
      </w:r>
      <w:r w:rsidR="00452394" w:rsidRPr="00437419">
        <w:rPr>
          <w:rFonts w:ascii="David" w:hAnsi="David" w:cs="David" w:hint="cs"/>
          <w:b/>
          <w:bCs/>
          <w:color w:val="000000"/>
          <w:rtl/>
        </w:rPr>
        <w:t>העיקרית בתיק</w:t>
      </w:r>
      <w:r w:rsidR="00452394" w:rsidRPr="00437419">
        <w:rPr>
          <w:rFonts w:ascii="David" w:hAnsi="David" w:cs="David" w:hint="cs"/>
          <w:color w:val="000000"/>
          <w:rtl/>
        </w:rPr>
        <w:t xml:space="preserve"> </w:t>
      </w:r>
      <w:proofErr w:type="spellStart"/>
      <w:r w:rsidRPr="00437419">
        <w:rPr>
          <w:rFonts w:ascii="David" w:hAnsi="David" w:cs="David" w:hint="cs"/>
          <w:b/>
          <w:bCs/>
          <w:color w:val="000000"/>
          <w:u w:val="single"/>
          <w:rtl/>
        </w:rPr>
        <w:t>כשהש</w:t>
      </w:r>
      <w:proofErr w:type="spellEnd"/>
      <w:r w:rsidR="005A36B5" w:rsidRPr="00437419">
        <w:rPr>
          <w:rFonts w:ascii="David" w:hAnsi="David" w:cs="David" w:hint="cs"/>
          <w:b/>
          <w:bCs/>
          <w:color w:val="000000"/>
          <w:u w:val="single"/>
          <w:rtl/>
        </w:rPr>
        <w:t xml:space="preserve">' (עמיתה) דותן </w:t>
      </w:r>
      <w:r w:rsidRPr="00437419">
        <w:rPr>
          <w:rFonts w:ascii="David" w:hAnsi="David" w:cs="David" w:hint="cs"/>
          <w:b/>
          <w:bCs/>
          <w:color w:val="000000"/>
          <w:u w:val="single"/>
          <w:rtl/>
        </w:rPr>
        <w:t>עצמ</w:t>
      </w:r>
      <w:r w:rsidR="005A36B5" w:rsidRPr="00437419">
        <w:rPr>
          <w:rFonts w:ascii="David" w:hAnsi="David" w:cs="David" w:hint="cs"/>
          <w:b/>
          <w:bCs/>
          <w:color w:val="000000"/>
          <w:u w:val="single"/>
          <w:rtl/>
        </w:rPr>
        <w:t>ה</w:t>
      </w:r>
      <w:r w:rsidRPr="00437419">
        <w:rPr>
          <w:rFonts w:ascii="David" w:hAnsi="David" w:cs="David" w:hint="cs"/>
          <w:color w:val="000000"/>
          <w:rtl/>
        </w:rPr>
        <w:t xml:space="preserve"> </w:t>
      </w:r>
      <w:r w:rsidR="0053045F" w:rsidRPr="00437419">
        <w:rPr>
          <w:rFonts w:ascii="David" w:hAnsi="David" w:cs="David" w:hint="cs"/>
          <w:color w:val="000000"/>
          <w:rtl/>
        </w:rPr>
        <w:t>קבע</w:t>
      </w:r>
      <w:r w:rsidR="005A36B5" w:rsidRPr="00437419">
        <w:rPr>
          <w:rFonts w:ascii="David" w:hAnsi="David" w:cs="David" w:hint="cs"/>
          <w:color w:val="000000"/>
          <w:rtl/>
        </w:rPr>
        <w:t>ה</w:t>
      </w:r>
      <w:r w:rsidRPr="00437419">
        <w:rPr>
          <w:rFonts w:ascii="David" w:hAnsi="David" w:cs="David" w:hint="cs"/>
          <w:color w:val="000000"/>
          <w:rtl/>
        </w:rPr>
        <w:t xml:space="preserve"> שנימוקי</w:t>
      </w:r>
      <w:r w:rsidR="00DE6C09" w:rsidRPr="00437419">
        <w:rPr>
          <w:rFonts w:ascii="David" w:hAnsi="David" w:cs="David" w:hint="cs"/>
          <w:color w:val="000000"/>
          <w:rtl/>
        </w:rPr>
        <w:t>ה</w:t>
      </w:r>
      <w:r w:rsidRPr="00437419">
        <w:rPr>
          <w:rFonts w:ascii="David" w:hAnsi="David" w:cs="David" w:hint="cs"/>
          <w:color w:val="000000"/>
          <w:rtl/>
        </w:rPr>
        <w:t xml:space="preserve"> </w:t>
      </w:r>
      <w:r w:rsidR="00452394" w:rsidRPr="00437419">
        <w:rPr>
          <w:rFonts w:ascii="David" w:hAnsi="David" w:cs="David" w:hint="cs"/>
          <w:color w:val="000000"/>
          <w:rtl/>
        </w:rPr>
        <w:t>מהוו</w:t>
      </w:r>
      <w:r w:rsidR="00DE6C09" w:rsidRPr="00437419">
        <w:rPr>
          <w:rFonts w:ascii="David" w:hAnsi="David" w:cs="David" w:hint="cs"/>
          <w:color w:val="000000"/>
          <w:rtl/>
        </w:rPr>
        <w:t>ים</w:t>
      </w:r>
      <w:r w:rsidR="00452394" w:rsidRPr="00437419">
        <w:rPr>
          <w:rFonts w:ascii="David" w:hAnsi="David" w:cs="David" w:hint="cs"/>
          <w:color w:val="000000"/>
          <w:rtl/>
        </w:rPr>
        <w:t xml:space="preserve"> חלק מנימוקי הערעור </w:t>
      </w:r>
      <w:r w:rsidR="00452394" w:rsidRPr="00437419">
        <w:rPr>
          <w:rFonts w:ascii="David" w:hAnsi="David" w:cs="David" w:hint="cs"/>
          <w:b/>
          <w:bCs/>
          <w:color w:val="000000"/>
          <w:rtl/>
        </w:rPr>
        <w:t>(</w:t>
      </w:r>
      <w:r w:rsidR="00FC2A47" w:rsidRPr="00437419">
        <w:rPr>
          <w:rFonts w:ascii="David" w:hAnsi="David" w:cs="David" w:hint="cs"/>
          <w:b/>
          <w:bCs/>
          <w:color w:val="000000"/>
          <w:rtl/>
        </w:rPr>
        <w:t>נ/</w:t>
      </w:r>
      <w:r w:rsidR="000A46BA" w:rsidRPr="00437419">
        <w:rPr>
          <w:rFonts w:ascii="David" w:hAnsi="David" w:cs="David" w:hint="cs"/>
          <w:b/>
          <w:bCs/>
          <w:color w:val="000000"/>
          <w:rtl/>
        </w:rPr>
        <w:t xml:space="preserve">2, עמ' </w:t>
      </w:r>
      <w:r w:rsidR="00BB28CB" w:rsidRPr="00437419">
        <w:rPr>
          <w:rFonts w:ascii="David" w:hAnsi="David" w:cs="David" w:hint="cs"/>
          <w:b/>
          <w:bCs/>
          <w:color w:val="000000"/>
          <w:rtl/>
        </w:rPr>
        <w:t>2 ש' 2-3</w:t>
      </w:r>
      <w:r w:rsidR="00452394" w:rsidRPr="00437419">
        <w:rPr>
          <w:rFonts w:ascii="David" w:hAnsi="David" w:cs="David" w:hint="cs"/>
          <w:b/>
          <w:bCs/>
          <w:color w:val="000000"/>
          <w:rtl/>
        </w:rPr>
        <w:t>)</w:t>
      </w:r>
      <w:r w:rsidR="00452394" w:rsidRPr="00437419">
        <w:rPr>
          <w:rFonts w:ascii="David" w:hAnsi="David" w:cs="David" w:hint="cs"/>
          <w:color w:val="000000"/>
          <w:rtl/>
        </w:rPr>
        <w:t xml:space="preserve">, מתכונן </w:t>
      </w:r>
      <w:r w:rsidR="00BB28CB" w:rsidRPr="00437419">
        <w:rPr>
          <w:rFonts w:ascii="David" w:hAnsi="David" w:cs="David" w:hint="cs"/>
          <w:color w:val="000000"/>
          <w:rtl/>
        </w:rPr>
        <w:t>ו</w:t>
      </w:r>
      <w:r w:rsidR="00452394" w:rsidRPr="00437419">
        <w:rPr>
          <w:rFonts w:ascii="David" w:hAnsi="David" w:cs="David" w:hint="cs"/>
          <w:color w:val="000000"/>
          <w:rtl/>
        </w:rPr>
        <w:t>מגיע לדיון עם שאלות מוכנות לעניינים לא ברורים, כותב פרוטוקול בדיון, וא</w:t>
      </w:r>
      <w:r w:rsidR="00BB28CB" w:rsidRPr="00437419">
        <w:rPr>
          <w:rFonts w:ascii="David" w:hAnsi="David" w:cs="David" w:hint="cs"/>
          <w:color w:val="000000"/>
          <w:rtl/>
        </w:rPr>
        <w:t xml:space="preserve">ח"כ </w:t>
      </w:r>
      <w:r w:rsidR="00FE7282" w:rsidRPr="00437419">
        <w:rPr>
          <w:rFonts w:ascii="David" w:hAnsi="David" w:cs="David" w:hint="cs"/>
          <w:color w:val="000000"/>
          <w:rtl/>
        </w:rPr>
        <w:t>יושב בלשכתו ו</w:t>
      </w:r>
      <w:r w:rsidR="00BB28CB" w:rsidRPr="00437419">
        <w:rPr>
          <w:rFonts w:ascii="David" w:hAnsi="David" w:cs="David" w:hint="cs"/>
          <w:color w:val="000000"/>
          <w:rtl/>
        </w:rPr>
        <w:t xml:space="preserve">כותב פס"ד מסודר ומנומק המציין את הבסיס העובדתי, טענות הצדדים, עורך </w:t>
      </w:r>
      <w:r w:rsidR="00FE7282" w:rsidRPr="00437419">
        <w:rPr>
          <w:rFonts w:ascii="David" w:hAnsi="David" w:cs="David" w:hint="cs"/>
          <w:color w:val="000000"/>
          <w:rtl/>
        </w:rPr>
        <w:t>דיון מסודר בטענות הצדדים ומכריע ע"ס מכלול הנתונים.</w:t>
      </w:r>
    </w:p>
    <w:p w:rsidR="00BB28CB" w:rsidRPr="00437419" w:rsidRDefault="00D83807" w:rsidP="00052DD1">
      <w:pPr>
        <w:pStyle w:val="ListParagraph"/>
        <w:widowControl w:val="0"/>
        <w:numPr>
          <w:ilvl w:val="0"/>
          <w:numId w:val="2"/>
        </w:numPr>
        <w:shd w:val="clear" w:color="auto" w:fill="FFFFFF"/>
        <w:tabs>
          <w:tab w:val="right" w:pos="8640"/>
        </w:tabs>
        <w:bidi/>
        <w:spacing w:line="360" w:lineRule="auto"/>
        <w:ind w:left="233" w:hanging="709"/>
        <w:contextualSpacing w:val="0"/>
        <w:jc w:val="both"/>
        <w:rPr>
          <w:rFonts w:ascii="David" w:hAnsi="David" w:cs="David"/>
          <w:color w:val="000000"/>
        </w:rPr>
      </w:pPr>
      <w:r w:rsidRPr="00437419">
        <w:rPr>
          <w:rFonts w:ascii="David" w:hAnsi="David" w:cs="David" w:hint="cs"/>
          <w:color w:val="000000"/>
          <w:rtl/>
        </w:rPr>
        <w:t xml:space="preserve">אך </w:t>
      </w:r>
      <w:r w:rsidR="00BB28CB" w:rsidRPr="00437419">
        <w:rPr>
          <w:rFonts w:ascii="David" w:hAnsi="David" w:cs="David" w:hint="cs"/>
          <w:color w:val="000000"/>
          <w:rtl/>
        </w:rPr>
        <w:t>בעניינינו, לא התקיים אף לא אחד מאלו, השופטת אפילו לא קיימה פרוטוקול מוקלד</w:t>
      </w:r>
      <w:r w:rsidRPr="00437419">
        <w:rPr>
          <w:rFonts w:ascii="David" w:hAnsi="David" w:cs="David" w:hint="cs"/>
          <w:color w:val="000000"/>
          <w:rtl/>
        </w:rPr>
        <w:t>, ש</w:t>
      </w:r>
      <w:r w:rsidR="00CB48F6" w:rsidRPr="00437419">
        <w:rPr>
          <w:rFonts w:ascii="David" w:hAnsi="David" w:cs="David" w:hint="cs"/>
          <w:color w:val="000000"/>
          <w:rtl/>
        </w:rPr>
        <w:t xml:space="preserve">כן </w:t>
      </w:r>
      <w:r w:rsidR="00BB28CB" w:rsidRPr="00437419">
        <w:rPr>
          <w:rFonts w:ascii="David" w:hAnsi="David" w:cs="David" w:hint="cs"/>
          <w:color w:val="000000"/>
          <w:rtl/>
        </w:rPr>
        <w:t xml:space="preserve">היה גורם להתארכות </w:t>
      </w:r>
      <w:r w:rsidR="00E550DA" w:rsidRPr="00437419">
        <w:rPr>
          <w:rFonts w:ascii="David" w:hAnsi="David" w:cs="David" w:hint="cs"/>
          <w:color w:val="000000"/>
          <w:rtl/>
        </w:rPr>
        <w:t xml:space="preserve">זמן </w:t>
      </w:r>
      <w:r w:rsidR="00BB28CB" w:rsidRPr="00437419">
        <w:rPr>
          <w:rFonts w:ascii="David" w:hAnsi="David" w:cs="David" w:hint="cs"/>
          <w:color w:val="000000"/>
          <w:rtl/>
        </w:rPr>
        <w:t>הדיון עליו היא</w:t>
      </w:r>
      <w:r w:rsidR="00E550DA" w:rsidRPr="00437419">
        <w:rPr>
          <w:rFonts w:ascii="David" w:hAnsi="David" w:cs="David" w:hint="cs"/>
          <w:color w:val="000000"/>
          <w:rtl/>
        </w:rPr>
        <w:t xml:space="preserve"> לא משתכרת, מנעה ממני להעלות את טענותיי </w:t>
      </w:r>
      <w:r w:rsidR="00E550DA" w:rsidRPr="00437419">
        <w:rPr>
          <w:rFonts w:ascii="David" w:hAnsi="David" w:cs="David" w:hint="cs"/>
          <w:b/>
          <w:bCs/>
          <w:color w:val="000000"/>
          <w:rtl/>
        </w:rPr>
        <w:t>(נ/3)</w:t>
      </w:r>
      <w:r w:rsidR="00E550DA" w:rsidRPr="00437419">
        <w:rPr>
          <w:rFonts w:ascii="David" w:hAnsi="David" w:cs="David" w:hint="cs"/>
          <w:color w:val="000000"/>
          <w:rtl/>
        </w:rPr>
        <w:t>, ו</w:t>
      </w:r>
      <w:r w:rsidR="00052DD1" w:rsidRPr="00437419">
        <w:rPr>
          <w:rFonts w:ascii="David" w:hAnsi="David" w:cs="David" w:hint="cs"/>
          <w:color w:val="000000"/>
          <w:rtl/>
        </w:rPr>
        <w:t>נאלצתי לעיתים "</w:t>
      </w:r>
      <w:r w:rsidR="00E550DA" w:rsidRPr="00437419">
        <w:rPr>
          <w:rFonts w:ascii="David" w:hAnsi="David" w:cs="David" w:hint="cs"/>
          <w:color w:val="000000"/>
          <w:rtl/>
        </w:rPr>
        <w:t>להילח</w:t>
      </w:r>
      <w:r w:rsidR="00E550DA" w:rsidRPr="00437419">
        <w:rPr>
          <w:rFonts w:ascii="David" w:hAnsi="David" w:cs="David" w:hint="eastAsia"/>
          <w:color w:val="000000"/>
          <w:rtl/>
        </w:rPr>
        <w:t>ם</w:t>
      </w:r>
      <w:r w:rsidR="00E550DA" w:rsidRPr="00437419">
        <w:rPr>
          <w:rFonts w:ascii="David" w:hAnsi="David" w:cs="David" w:hint="cs"/>
          <w:color w:val="000000"/>
          <w:rtl/>
        </w:rPr>
        <w:t xml:space="preserve"> בשיניים</w:t>
      </w:r>
      <w:r w:rsidR="00052DD1" w:rsidRPr="00437419">
        <w:rPr>
          <w:rFonts w:ascii="David" w:hAnsi="David" w:cs="David" w:hint="cs"/>
          <w:color w:val="000000"/>
          <w:rtl/>
        </w:rPr>
        <w:t>"</w:t>
      </w:r>
      <w:r w:rsidR="00E550DA" w:rsidRPr="00437419">
        <w:rPr>
          <w:rFonts w:ascii="David" w:hAnsi="David" w:cs="David" w:hint="cs"/>
          <w:color w:val="000000"/>
          <w:rtl/>
        </w:rPr>
        <w:t xml:space="preserve"> כדי לשרבב רבע משפט, שגם אליו היא כלל לא התייחסה, ונתנה פס"ד שאין בינו לבין </w:t>
      </w:r>
      <w:r w:rsidRPr="00437419">
        <w:rPr>
          <w:rFonts w:ascii="David" w:hAnsi="David" w:cs="David" w:hint="cs"/>
          <w:color w:val="000000"/>
          <w:rtl/>
        </w:rPr>
        <w:lastRenderedPageBreak/>
        <w:t>טענותיי ונימוקיי בכתב ובע"פ</w:t>
      </w:r>
      <w:r w:rsidR="00E550DA" w:rsidRPr="00437419">
        <w:rPr>
          <w:rFonts w:ascii="David" w:hAnsi="David" w:cs="David" w:hint="cs"/>
          <w:color w:val="000000"/>
          <w:rtl/>
        </w:rPr>
        <w:t xml:space="preserve"> דבר וחצי דבר. עניין העדרו של פרוטוקול מוקלד הוא בניגוד מוחלט לפסיקת ביהמ"ש העליון ע"י שני נשיאים (בתוארם אח"כ), לפיו חובה לקיים פרוטוקול מוקלד גם אם הדיון מוקלט, וברור </w:t>
      </w:r>
      <w:r w:rsidR="00A556A6" w:rsidRPr="00437419">
        <w:rPr>
          <w:rFonts w:ascii="David" w:hAnsi="David" w:cs="David" w:hint="cs"/>
          <w:color w:val="000000"/>
          <w:rtl/>
        </w:rPr>
        <w:t xml:space="preserve">ואף ע"פ חזקת ידיעת הדין ע"י ביהמ"ש, </w:t>
      </w:r>
      <w:r w:rsidR="00CB48F6" w:rsidRPr="00437419">
        <w:rPr>
          <w:rFonts w:ascii="David" w:hAnsi="David" w:cs="David" w:hint="cs"/>
          <w:color w:val="000000"/>
          <w:rtl/>
        </w:rPr>
        <w:t>ו</w:t>
      </w:r>
      <w:r w:rsidR="00E550DA" w:rsidRPr="00437419">
        <w:rPr>
          <w:rFonts w:ascii="David" w:hAnsi="David" w:cs="David" w:hint="cs"/>
          <w:color w:val="000000"/>
          <w:rtl/>
        </w:rPr>
        <w:t>ש</w:t>
      </w:r>
      <w:r w:rsidR="00CB48F6" w:rsidRPr="00437419">
        <w:rPr>
          <w:rFonts w:ascii="David" w:hAnsi="David" w:cs="David" w:hint="cs"/>
          <w:color w:val="000000"/>
          <w:rtl/>
        </w:rPr>
        <w:t xml:space="preserve">ש' (עמיתה) מחוזית מאז 2002 </w:t>
      </w:r>
      <w:r w:rsidR="00E550DA" w:rsidRPr="00437419">
        <w:rPr>
          <w:rFonts w:ascii="David" w:hAnsi="David" w:cs="David" w:hint="cs"/>
          <w:color w:val="000000"/>
          <w:rtl/>
        </w:rPr>
        <w:t>מכירה (</w:t>
      </w:r>
      <w:r w:rsidR="002A5689" w:rsidRPr="00437419">
        <w:rPr>
          <w:rFonts w:cs="David" w:hint="cs"/>
          <w:rtl/>
        </w:rPr>
        <w:t xml:space="preserve">רע"א 2193/08 </w:t>
      </w:r>
      <w:r w:rsidR="002A5689" w:rsidRPr="00437419">
        <w:rPr>
          <w:rFonts w:cs="David" w:hint="cs"/>
          <w:b/>
          <w:bCs/>
          <w:rtl/>
        </w:rPr>
        <w:t xml:space="preserve">מנורה ביטוח נ' </w:t>
      </w:r>
      <w:proofErr w:type="spellStart"/>
      <w:r w:rsidR="002A5689" w:rsidRPr="00437419">
        <w:rPr>
          <w:rFonts w:cs="David" w:hint="cs"/>
          <w:b/>
          <w:bCs/>
          <w:rtl/>
        </w:rPr>
        <w:t>לובטון</w:t>
      </w:r>
      <w:proofErr w:type="spellEnd"/>
      <w:r w:rsidR="002A5689" w:rsidRPr="00437419">
        <w:rPr>
          <w:rFonts w:cs="David" w:hint="cs"/>
          <w:b/>
          <w:bCs/>
          <w:rtl/>
        </w:rPr>
        <w:t xml:space="preserve"> </w:t>
      </w:r>
      <w:proofErr w:type="spellStart"/>
      <w:r w:rsidR="002A5689" w:rsidRPr="00437419">
        <w:rPr>
          <w:rFonts w:cs="David" w:hint="cs"/>
          <w:rtl/>
        </w:rPr>
        <w:t>ורע"א</w:t>
      </w:r>
      <w:proofErr w:type="spellEnd"/>
      <w:r w:rsidR="002A5689" w:rsidRPr="00437419">
        <w:rPr>
          <w:rFonts w:cs="David" w:hint="cs"/>
          <w:rtl/>
        </w:rPr>
        <w:t xml:space="preserve"> 8532/14 </w:t>
      </w:r>
      <w:r w:rsidR="002A5689" w:rsidRPr="00437419">
        <w:rPr>
          <w:rFonts w:cs="David" w:hint="cs"/>
          <w:b/>
          <w:bCs/>
          <w:rtl/>
        </w:rPr>
        <w:t xml:space="preserve">דחלאן נ' עיזבון המנוחה </w:t>
      </w:r>
      <w:proofErr w:type="spellStart"/>
      <w:r w:rsidR="002A5689" w:rsidRPr="00437419">
        <w:rPr>
          <w:rFonts w:cs="David" w:hint="cs"/>
          <w:b/>
          <w:bCs/>
          <w:rtl/>
        </w:rPr>
        <w:t>אמיתי</w:t>
      </w:r>
      <w:proofErr w:type="spellEnd"/>
      <w:r w:rsidR="002A5689" w:rsidRPr="00437419">
        <w:rPr>
          <w:rFonts w:cs="David" w:hint="cs"/>
          <w:b/>
          <w:bCs/>
          <w:rtl/>
        </w:rPr>
        <w:t xml:space="preserve"> ז"ל</w:t>
      </w:r>
      <w:r w:rsidR="00E550DA" w:rsidRPr="00437419">
        <w:rPr>
          <w:rFonts w:ascii="David" w:hAnsi="David" w:cs="David" w:hint="cs"/>
          <w:color w:val="000000"/>
          <w:rtl/>
        </w:rPr>
        <w:t>)</w:t>
      </w:r>
      <w:r w:rsidR="002A5689" w:rsidRPr="00437419">
        <w:rPr>
          <w:rFonts w:ascii="David" w:hAnsi="David" w:cs="David" w:hint="cs"/>
          <w:color w:val="000000"/>
          <w:rtl/>
        </w:rPr>
        <w:t>.</w:t>
      </w:r>
    </w:p>
    <w:p w:rsidR="00DD36A7" w:rsidRPr="00437419" w:rsidRDefault="00D83807" w:rsidP="00FB3C61">
      <w:pPr>
        <w:pStyle w:val="ListParagraph"/>
        <w:widowControl w:val="0"/>
        <w:numPr>
          <w:ilvl w:val="0"/>
          <w:numId w:val="2"/>
        </w:numPr>
        <w:shd w:val="clear" w:color="auto" w:fill="FFFFFF"/>
        <w:tabs>
          <w:tab w:val="right" w:pos="8640"/>
        </w:tabs>
        <w:bidi/>
        <w:spacing w:line="360" w:lineRule="auto"/>
        <w:ind w:left="233" w:hanging="709"/>
        <w:contextualSpacing w:val="0"/>
        <w:jc w:val="both"/>
        <w:rPr>
          <w:rFonts w:ascii="David" w:hAnsi="David" w:cs="David"/>
          <w:color w:val="000000"/>
        </w:rPr>
      </w:pPr>
      <w:r w:rsidRPr="00437419">
        <w:rPr>
          <w:rFonts w:ascii="David" w:hAnsi="David" w:cs="David" w:hint="cs"/>
          <w:color w:val="000000"/>
          <w:rtl/>
        </w:rPr>
        <w:t xml:space="preserve">כל שעשתה </w:t>
      </w:r>
      <w:proofErr w:type="spellStart"/>
      <w:r w:rsidRPr="00437419">
        <w:rPr>
          <w:rFonts w:ascii="David" w:hAnsi="David" w:cs="David" w:hint="cs"/>
          <w:color w:val="000000"/>
          <w:rtl/>
        </w:rPr>
        <w:t>הש</w:t>
      </w:r>
      <w:proofErr w:type="spellEnd"/>
      <w:r w:rsidRPr="00437419">
        <w:rPr>
          <w:rFonts w:ascii="David" w:hAnsi="David" w:cs="David" w:hint="cs"/>
          <w:color w:val="000000"/>
          <w:rtl/>
        </w:rPr>
        <w:t xml:space="preserve">' (עמיתה) דותן היה להעתיק ולשכתב במילים קצת אחרות (ולעיתים אפילו זה לא) חלקים קצרים מפס"ד קמא להיות כפסק דינה, </w:t>
      </w:r>
      <w:r w:rsidRPr="00437419">
        <w:rPr>
          <w:rFonts w:ascii="David" w:hAnsi="David" w:cs="David" w:hint="cs"/>
          <w:b/>
          <w:bCs/>
          <w:color w:val="000000"/>
          <w:rtl/>
        </w:rPr>
        <w:t>תוך שהיא מעתיקה גם את טעויותיו</w:t>
      </w:r>
      <w:r w:rsidRPr="00437419">
        <w:rPr>
          <w:rFonts w:ascii="David" w:hAnsi="David" w:cs="David" w:hint="cs"/>
          <w:color w:val="000000"/>
          <w:rtl/>
        </w:rPr>
        <w:t>, ותוך שהתעלמה מכל מה טענותיי ונימוקיי בכתב ובע"פ, כך ש</w:t>
      </w:r>
      <w:r w:rsidR="00DD36A7" w:rsidRPr="00437419">
        <w:rPr>
          <w:rFonts w:ascii="David" w:hAnsi="David" w:cs="David" w:hint="cs"/>
          <w:color w:val="000000"/>
          <w:rtl/>
        </w:rPr>
        <w:t>למעשה, ובפועל, לא היה ב</w:t>
      </w:r>
      <w:r w:rsidR="00262F13" w:rsidRPr="00437419">
        <w:rPr>
          <w:rFonts w:ascii="David" w:hAnsi="David" w:cs="David" w:hint="cs"/>
          <w:color w:val="000000"/>
          <w:rtl/>
        </w:rPr>
        <w:t xml:space="preserve">כלל הליך ערעור </w:t>
      </w:r>
      <w:r w:rsidR="00C65427" w:rsidRPr="00437419">
        <w:rPr>
          <w:rFonts w:ascii="David" w:hAnsi="David" w:cs="David" w:hint="cs"/>
          <w:color w:val="000000"/>
          <w:rtl/>
        </w:rPr>
        <w:t>ולא ביקורת שיפוטית.</w:t>
      </w:r>
    </w:p>
    <w:p w:rsidR="00CB48F6" w:rsidRPr="00437419" w:rsidRDefault="00CB48F6" w:rsidP="00CB48F6">
      <w:pPr>
        <w:pStyle w:val="ListParagraph"/>
        <w:widowControl w:val="0"/>
        <w:numPr>
          <w:ilvl w:val="0"/>
          <w:numId w:val="2"/>
        </w:numPr>
        <w:shd w:val="clear" w:color="auto" w:fill="FFFFFF"/>
        <w:tabs>
          <w:tab w:val="right" w:pos="8640"/>
        </w:tabs>
        <w:bidi/>
        <w:spacing w:line="360" w:lineRule="auto"/>
        <w:ind w:left="233" w:hanging="709"/>
        <w:contextualSpacing w:val="0"/>
        <w:jc w:val="both"/>
        <w:rPr>
          <w:rFonts w:ascii="David" w:hAnsi="David" w:cs="David"/>
          <w:b/>
          <w:bCs/>
          <w:color w:val="000000"/>
        </w:rPr>
      </w:pPr>
      <w:r w:rsidRPr="00437419">
        <w:rPr>
          <w:rFonts w:ascii="David" w:hAnsi="David" w:cs="David" w:hint="cs"/>
          <w:b/>
          <w:bCs/>
          <w:color w:val="000000"/>
          <w:rtl/>
        </w:rPr>
        <w:t xml:space="preserve">ולכן, רק פירוט </w:t>
      </w:r>
      <w:proofErr w:type="spellStart"/>
      <w:r w:rsidRPr="00437419">
        <w:rPr>
          <w:rFonts w:ascii="David" w:hAnsi="David" w:cs="David" w:hint="cs"/>
          <w:b/>
          <w:bCs/>
          <w:color w:val="000000"/>
          <w:rtl/>
        </w:rPr>
        <w:t>הסעדים</w:t>
      </w:r>
      <w:proofErr w:type="spellEnd"/>
      <w:r w:rsidRPr="00437419">
        <w:rPr>
          <w:rFonts w:ascii="David" w:hAnsi="David" w:cs="David" w:hint="cs"/>
          <w:b/>
          <w:bCs/>
          <w:color w:val="000000"/>
          <w:rtl/>
        </w:rPr>
        <w:t xml:space="preserve"> שלא התקבלו בערעור, כהוראת תקנה 134(ח)(א) לקחה שלושת רבעי עמוד כי מדובר בשופטת עמיתה שמשתכרת 166 ש"ח לכל ההליך ולכן לא תבחן כלל את כלל הערעור ותדון בו. </w:t>
      </w:r>
    </w:p>
    <w:p w:rsidR="007B786F" w:rsidRPr="00437419" w:rsidRDefault="00262F13" w:rsidP="00DC7F62">
      <w:pPr>
        <w:pStyle w:val="ListParagraph"/>
        <w:widowControl w:val="0"/>
        <w:numPr>
          <w:ilvl w:val="0"/>
          <w:numId w:val="2"/>
        </w:numPr>
        <w:shd w:val="clear" w:color="auto" w:fill="FFFFFF"/>
        <w:tabs>
          <w:tab w:val="right" w:pos="8640"/>
        </w:tabs>
        <w:bidi/>
        <w:spacing w:line="360" w:lineRule="auto"/>
        <w:ind w:left="233" w:hanging="709"/>
        <w:contextualSpacing w:val="0"/>
        <w:jc w:val="both"/>
        <w:rPr>
          <w:rFonts w:ascii="David" w:hAnsi="David" w:cs="David"/>
          <w:color w:val="000000"/>
        </w:rPr>
      </w:pPr>
      <w:r w:rsidRPr="00437419">
        <w:rPr>
          <w:rFonts w:ascii="David" w:hAnsi="David" w:cs="David" w:hint="cs"/>
          <w:color w:val="000000"/>
          <w:rtl/>
        </w:rPr>
        <w:t>ואכן</w:t>
      </w:r>
      <w:r w:rsidR="00DD36A7" w:rsidRPr="00437419">
        <w:rPr>
          <w:rFonts w:ascii="David" w:hAnsi="David" w:cs="David" w:hint="cs"/>
          <w:color w:val="000000"/>
          <w:rtl/>
        </w:rPr>
        <w:t xml:space="preserve">, בכל פסה"ד בערעור </w:t>
      </w:r>
      <w:r w:rsidRPr="00437419">
        <w:rPr>
          <w:rFonts w:ascii="David" w:hAnsi="David" w:cs="David" w:hint="cs"/>
          <w:color w:val="000000"/>
          <w:rtl/>
        </w:rPr>
        <w:t xml:space="preserve">לא מוזכרת ולו עובדה אחת או טענה אחת מכל טענותיי בכתב שכן לא תכתוב משהו שהיא לא </w:t>
      </w:r>
      <w:r w:rsidR="00DD36A7" w:rsidRPr="00437419">
        <w:rPr>
          <w:rFonts w:ascii="David" w:hAnsi="David" w:cs="David" w:hint="cs"/>
          <w:color w:val="000000"/>
          <w:rtl/>
        </w:rPr>
        <w:t>יודעת כי פשוט לא קראה, וטענות רבות שכתבה גם לא נכונות עובדתית</w:t>
      </w:r>
      <w:r w:rsidR="00A54DEB" w:rsidRPr="00437419">
        <w:rPr>
          <w:rFonts w:ascii="David" w:hAnsi="David" w:cs="David" w:hint="cs"/>
          <w:color w:val="000000"/>
          <w:rtl/>
        </w:rPr>
        <w:t xml:space="preserve">, </w:t>
      </w:r>
      <w:r w:rsidR="00CB48F6" w:rsidRPr="00437419">
        <w:rPr>
          <w:rFonts w:ascii="David" w:hAnsi="David" w:cs="David" w:hint="cs"/>
          <w:color w:val="000000"/>
          <w:rtl/>
        </w:rPr>
        <w:t xml:space="preserve">כי פשוט לא קראה את כתב הערעור ואת עיקרי הטיעון, </w:t>
      </w:r>
      <w:r w:rsidR="00DD36A7" w:rsidRPr="00437419">
        <w:rPr>
          <w:rFonts w:ascii="David" w:hAnsi="David" w:cs="David" w:hint="cs"/>
          <w:color w:val="000000"/>
          <w:rtl/>
        </w:rPr>
        <w:t xml:space="preserve">למשל, שהנתבע 4 נמחק עוד בתחילת ההליך שעה שהאמת </w:t>
      </w:r>
      <w:r w:rsidR="00DC7F62" w:rsidRPr="00437419">
        <w:rPr>
          <w:rFonts w:ascii="David" w:hAnsi="David" w:cs="David" w:hint="cs"/>
          <w:color w:val="000000"/>
          <w:rtl/>
        </w:rPr>
        <w:t>בכלל</w:t>
      </w:r>
      <w:r w:rsidR="00DD36A7" w:rsidRPr="00437419">
        <w:rPr>
          <w:rFonts w:ascii="David" w:hAnsi="David" w:cs="David" w:hint="cs"/>
          <w:color w:val="000000"/>
          <w:rtl/>
        </w:rPr>
        <w:t xml:space="preserve"> הפוכה, </w:t>
      </w:r>
      <w:r w:rsidR="00DC7F62" w:rsidRPr="00437419">
        <w:rPr>
          <w:rFonts w:ascii="David" w:hAnsi="David" w:cs="David" w:hint="cs"/>
          <w:color w:val="000000"/>
          <w:rtl/>
        </w:rPr>
        <w:t>ולמרבה האבסורד הערעור הוא על זה שהוא לא נמחק בתחילת ההליך.</w:t>
      </w:r>
      <w:r w:rsidR="00A54DEB" w:rsidRPr="00437419">
        <w:rPr>
          <w:rFonts w:ascii="David" w:hAnsi="David" w:cs="David" w:hint="cs"/>
          <w:color w:val="000000"/>
          <w:rtl/>
        </w:rPr>
        <w:t xml:space="preserve"> ו</w:t>
      </w:r>
      <w:r w:rsidRPr="00437419">
        <w:rPr>
          <w:rFonts w:ascii="David" w:hAnsi="David" w:cs="David" w:hint="cs"/>
          <w:color w:val="000000"/>
          <w:rtl/>
        </w:rPr>
        <w:t>גם לא מטענותיי בע"פ, מה</w:t>
      </w:r>
      <w:r w:rsidR="00A54DEB" w:rsidRPr="00437419">
        <w:rPr>
          <w:rFonts w:ascii="David" w:hAnsi="David" w:cs="David" w:hint="cs"/>
          <w:color w:val="000000"/>
          <w:rtl/>
        </w:rPr>
        <w:t>ן</w:t>
      </w:r>
      <w:r w:rsidRPr="00437419">
        <w:rPr>
          <w:rFonts w:ascii="David" w:hAnsi="David" w:cs="David" w:hint="cs"/>
          <w:color w:val="000000"/>
          <w:rtl/>
        </w:rPr>
        <w:t xml:space="preserve"> התעלמה למרות שחזקה שהיו רלוונטיים כי היו מענה לשאלותיה בדיון</w:t>
      </w:r>
      <w:r w:rsidR="00B64EBF" w:rsidRPr="00437419">
        <w:rPr>
          <w:rFonts w:ascii="David" w:hAnsi="David" w:cs="David" w:hint="cs"/>
          <w:color w:val="000000"/>
          <w:rtl/>
        </w:rPr>
        <w:t xml:space="preserve"> (נ/3, עמ' 2 ש' 14)</w:t>
      </w:r>
      <w:r w:rsidRPr="00437419">
        <w:rPr>
          <w:rFonts w:ascii="David" w:hAnsi="David" w:cs="David" w:hint="cs"/>
          <w:color w:val="000000"/>
          <w:rtl/>
        </w:rPr>
        <w:t>, והן נפלו על אוזניים ערלות</w:t>
      </w:r>
      <w:r w:rsidR="00DD36A7" w:rsidRPr="00437419">
        <w:rPr>
          <w:rFonts w:ascii="David" w:hAnsi="David" w:cs="David" w:hint="cs"/>
          <w:color w:val="000000"/>
          <w:rtl/>
        </w:rPr>
        <w:t>, ו</w:t>
      </w:r>
      <w:r w:rsidR="00EA7B64" w:rsidRPr="00437419">
        <w:rPr>
          <w:rFonts w:ascii="David" w:hAnsi="David" w:cs="David" w:hint="cs"/>
          <w:color w:val="000000"/>
          <w:rtl/>
        </w:rPr>
        <w:t>מעבר לכך שהתשובה מופיעה בפירוט בכתב הערעור ובעיקרי הטיעון</w:t>
      </w:r>
      <w:r w:rsidR="00CB48F6" w:rsidRPr="00437419">
        <w:rPr>
          <w:rFonts w:ascii="David" w:hAnsi="David" w:cs="David" w:hint="cs"/>
          <w:color w:val="000000"/>
          <w:rtl/>
        </w:rPr>
        <w:t xml:space="preserve"> בהיותם מרכזיים בערעור</w:t>
      </w:r>
      <w:r w:rsidR="00EA7B64" w:rsidRPr="00437419">
        <w:rPr>
          <w:rFonts w:ascii="David" w:hAnsi="David" w:cs="David" w:hint="cs"/>
          <w:color w:val="000000"/>
          <w:rtl/>
        </w:rPr>
        <w:t xml:space="preserve">, אזי </w:t>
      </w:r>
      <w:r w:rsidR="00B64EBF" w:rsidRPr="00437419">
        <w:rPr>
          <w:rFonts w:ascii="David" w:hAnsi="David" w:cs="David" w:hint="cs"/>
          <w:color w:val="000000"/>
          <w:rtl/>
        </w:rPr>
        <w:t>כשראתה שהתשובה שומטת את כל הקרקע מתחת ל</w:t>
      </w:r>
      <w:r w:rsidR="00A54DEB" w:rsidRPr="00437419">
        <w:rPr>
          <w:rFonts w:ascii="David" w:hAnsi="David" w:cs="David" w:hint="cs"/>
          <w:color w:val="000000"/>
          <w:rtl/>
        </w:rPr>
        <w:t xml:space="preserve">כוונתה </w:t>
      </w:r>
      <w:r w:rsidR="00B64EBF" w:rsidRPr="00437419">
        <w:rPr>
          <w:rFonts w:ascii="David" w:hAnsi="David" w:cs="David" w:hint="cs"/>
          <w:color w:val="000000"/>
          <w:rtl/>
        </w:rPr>
        <w:t xml:space="preserve">לדחות את הערעור, התעלמה לחלוטין. </w:t>
      </w:r>
      <w:r w:rsidR="007B786F" w:rsidRPr="00437419">
        <w:rPr>
          <w:rFonts w:ascii="David" w:hAnsi="David" w:cs="David" w:hint="cs"/>
          <w:color w:val="000000"/>
          <w:rtl/>
        </w:rPr>
        <w:t xml:space="preserve">כמו כן, </w:t>
      </w:r>
      <w:r w:rsidR="00DD36A7" w:rsidRPr="00437419">
        <w:rPr>
          <w:rFonts w:ascii="David" w:hAnsi="David" w:cs="David" w:hint="cs"/>
          <w:color w:val="000000"/>
          <w:rtl/>
        </w:rPr>
        <w:t xml:space="preserve">אין בכל פסה"ד </w:t>
      </w:r>
      <w:r w:rsidR="007B786F" w:rsidRPr="00437419">
        <w:rPr>
          <w:rFonts w:ascii="David" w:hAnsi="David" w:cs="David" w:hint="cs"/>
          <w:color w:val="000000"/>
          <w:rtl/>
        </w:rPr>
        <w:t xml:space="preserve">ולו </w:t>
      </w:r>
      <w:r w:rsidR="00DD36A7" w:rsidRPr="00437419">
        <w:rPr>
          <w:rFonts w:ascii="David" w:hAnsi="David" w:cs="David" w:hint="cs"/>
          <w:color w:val="000000"/>
          <w:rtl/>
        </w:rPr>
        <w:t xml:space="preserve">ציטוט אחד של פס"ד </w:t>
      </w:r>
      <w:r w:rsidR="007B786F" w:rsidRPr="00437419">
        <w:rPr>
          <w:rFonts w:ascii="David" w:hAnsi="David" w:cs="David" w:hint="cs"/>
          <w:color w:val="000000"/>
          <w:rtl/>
        </w:rPr>
        <w:t xml:space="preserve">או הלכה, </w:t>
      </w:r>
      <w:r w:rsidR="00DD36A7" w:rsidRPr="00437419">
        <w:rPr>
          <w:rFonts w:ascii="David" w:hAnsi="David" w:cs="David" w:hint="cs"/>
          <w:color w:val="000000"/>
          <w:rtl/>
        </w:rPr>
        <w:t>למרות פסקי הדין המהותיים שציטטתי</w:t>
      </w:r>
      <w:r w:rsidR="007B786F" w:rsidRPr="00437419">
        <w:rPr>
          <w:rFonts w:ascii="David" w:hAnsi="David" w:cs="David" w:hint="cs"/>
          <w:color w:val="000000"/>
          <w:rtl/>
        </w:rPr>
        <w:t xml:space="preserve">, </w:t>
      </w:r>
      <w:r w:rsidR="00DD36A7" w:rsidRPr="00437419">
        <w:rPr>
          <w:rFonts w:ascii="David" w:hAnsi="David" w:cs="David" w:hint="cs"/>
          <w:color w:val="000000"/>
          <w:rtl/>
        </w:rPr>
        <w:t>פס"ד גוטליב</w:t>
      </w:r>
      <w:r w:rsidR="007B786F" w:rsidRPr="00437419">
        <w:rPr>
          <w:rFonts w:ascii="David" w:hAnsi="David" w:cs="David" w:hint="cs"/>
          <w:color w:val="000000"/>
          <w:rtl/>
        </w:rPr>
        <w:t xml:space="preserve"> ו</w:t>
      </w:r>
      <w:r w:rsidR="00DD36A7" w:rsidRPr="00437419">
        <w:rPr>
          <w:rFonts w:ascii="David" w:hAnsi="David" w:cs="David" w:hint="cs"/>
          <w:color w:val="000000"/>
          <w:rtl/>
        </w:rPr>
        <w:t>פס"ד חברת חשמל</w:t>
      </w:r>
      <w:r w:rsidR="007B786F" w:rsidRPr="00437419">
        <w:rPr>
          <w:rFonts w:ascii="David" w:hAnsi="David" w:cs="David" w:hint="cs"/>
          <w:color w:val="000000"/>
          <w:rtl/>
        </w:rPr>
        <w:t xml:space="preserve"> (סע' 48 ו</w:t>
      </w:r>
      <w:r w:rsidR="00DD36A7" w:rsidRPr="00437419">
        <w:rPr>
          <w:rFonts w:ascii="David" w:hAnsi="David" w:cs="David" w:hint="cs"/>
          <w:color w:val="000000"/>
          <w:rtl/>
        </w:rPr>
        <w:t xml:space="preserve">סע' </w:t>
      </w:r>
      <w:r w:rsidR="007B786F" w:rsidRPr="00437419">
        <w:rPr>
          <w:rFonts w:ascii="David" w:hAnsi="David" w:cs="David" w:hint="cs"/>
          <w:color w:val="000000"/>
          <w:rtl/>
        </w:rPr>
        <w:t xml:space="preserve">55 לכתב </w:t>
      </w:r>
      <w:proofErr w:type="spellStart"/>
      <w:r w:rsidR="007B786F" w:rsidRPr="00437419">
        <w:rPr>
          <w:rFonts w:ascii="David" w:hAnsi="David" w:cs="David" w:hint="cs"/>
          <w:color w:val="000000"/>
          <w:rtl/>
        </w:rPr>
        <w:t>הבר"ע</w:t>
      </w:r>
      <w:proofErr w:type="spellEnd"/>
      <w:r w:rsidR="007B786F" w:rsidRPr="00437419">
        <w:rPr>
          <w:rFonts w:ascii="David" w:hAnsi="David" w:cs="David" w:hint="cs"/>
          <w:color w:val="000000"/>
          <w:rtl/>
        </w:rPr>
        <w:t xml:space="preserve"> בהתאמה</w:t>
      </w:r>
      <w:r w:rsidR="00DD36A7" w:rsidRPr="00437419">
        <w:rPr>
          <w:rFonts w:ascii="David" w:hAnsi="David" w:cs="David" w:hint="cs"/>
          <w:color w:val="000000"/>
          <w:rtl/>
        </w:rPr>
        <w:t>)</w:t>
      </w:r>
      <w:r w:rsidR="00A54DEB" w:rsidRPr="00437419">
        <w:rPr>
          <w:rFonts w:ascii="David" w:hAnsi="David" w:cs="David" w:hint="cs"/>
          <w:color w:val="000000"/>
          <w:rtl/>
        </w:rPr>
        <w:t>.</w:t>
      </w:r>
    </w:p>
    <w:p w:rsidR="00A54DEB" w:rsidRPr="00437419" w:rsidRDefault="00A54DEB" w:rsidP="002A62B4">
      <w:pPr>
        <w:pStyle w:val="ListParagraph"/>
        <w:widowControl w:val="0"/>
        <w:numPr>
          <w:ilvl w:val="0"/>
          <w:numId w:val="2"/>
        </w:numPr>
        <w:shd w:val="clear" w:color="auto" w:fill="FFFFFF"/>
        <w:tabs>
          <w:tab w:val="right" w:pos="8640"/>
        </w:tabs>
        <w:bidi/>
        <w:spacing w:line="360" w:lineRule="auto"/>
        <w:ind w:left="233" w:hanging="709"/>
        <w:contextualSpacing w:val="0"/>
        <w:jc w:val="both"/>
        <w:rPr>
          <w:rFonts w:ascii="David" w:hAnsi="David" w:cs="David"/>
          <w:color w:val="000000"/>
        </w:rPr>
      </w:pPr>
      <w:r w:rsidRPr="00437419">
        <w:rPr>
          <w:rFonts w:ascii="David" w:hAnsi="David" w:cs="David" w:hint="cs"/>
          <w:color w:val="000000"/>
          <w:rtl/>
        </w:rPr>
        <w:t xml:space="preserve">כב' </w:t>
      </w:r>
      <w:proofErr w:type="spellStart"/>
      <w:r w:rsidRPr="00437419">
        <w:rPr>
          <w:rFonts w:ascii="David" w:hAnsi="David" w:cs="David" w:hint="cs"/>
          <w:color w:val="000000"/>
          <w:rtl/>
        </w:rPr>
        <w:t>הש</w:t>
      </w:r>
      <w:proofErr w:type="spellEnd"/>
      <w:r w:rsidR="002A62B4" w:rsidRPr="00437419">
        <w:rPr>
          <w:rFonts w:ascii="David" w:hAnsi="David" w:cs="David" w:hint="cs"/>
          <w:color w:val="000000"/>
          <w:rtl/>
        </w:rPr>
        <w:t>'</w:t>
      </w:r>
      <w:r w:rsidRPr="00437419">
        <w:rPr>
          <w:rFonts w:ascii="David" w:hAnsi="David" w:cs="David" w:hint="cs"/>
          <w:color w:val="000000"/>
          <w:rtl/>
        </w:rPr>
        <w:t xml:space="preserve"> (עמיתה) דותן </w:t>
      </w:r>
      <w:r w:rsidR="00FE7282" w:rsidRPr="00437419">
        <w:rPr>
          <w:rFonts w:ascii="David" w:hAnsi="David" w:cs="David" w:hint="cs"/>
          <w:color w:val="000000"/>
          <w:rtl/>
        </w:rPr>
        <w:t xml:space="preserve">אפילו </w:t>
      </w:r>
      <w:r w:rsidRPr="00437419">
        <w:rPr>
          <w:rFonts w:ascii="David" w:hAnsi="David" w:cs="David" w:hint="cs"/>
          <w:color w:val="000000"/>
          <w:rtl/>
        </w:rPr>
        <w:t xml:space="preserve">גמגמה </w:t>
      </w:r>
      <w:r w:rsidR="002A62B4" w:rsidRPr="00437419">
        <w:rPr>
          <w:rFonts w:ascii="David" w:hAnsi="David" w:cs="David" w:hint="cs"/>
          <w:color w:val="000000"/>
          <w:rtl/>
        </w:rPr>
        <w:t xml:space="preserve">(לשון </w:t>
      </w:r>
      <w:proofErr w:type="spellStart"/>
      <w:r w:rsidR="002A62B4" w:rsidRPr="00437419">
        <w:rPr>
          <w:rFonts w:ascii="David" w:hAnsi="David" w:cs="David" w:hint="cs"/>
          <w:color w:val="000000"/>
          <w:rtl/>
        </w:rPr>
        <w:t>הש</w:t>
      </w:r>
      <w:proofErr w:type="spellEnd"/>
      <w:r w:rsidR="002A62B4" w:rsidRPr="00437419">
        <w:rPr>
          <w:rFonts w:ascii="David" w:hAnsi="David" w:cs="David" w:hint="cs"/>
          <w:color w:val="000000"/>
          <w:rtl/>
        </w:rPr>
        <w:t xml:space="preserve">' נ/3, עמ' 13 ש' 19) </w:t>
      </w:r>
      <w:r w:rsidR="00FE7282" w:rsidRPr="00437419">
        <w:rPr>
          <w:rFonts w:ascii="David" w:hAnsi="David" w:cs="David" w:hint="cs"/>
          <w:color w:val="000000"/>
          <w:rtl/>
        </w:rPr>
        <w:t xml:space="preserve">במבוכה </w:t>
      </w:r>
      <w:r w:rsidR="00600822" w:rsidRPr="00437419">
        <w:rPr>
          <w:rFonts w:ascii="David" w:hAnsi="David" w:cs="David" w:hint="cs"/>
          <w:color w:val="000000"/>
          <w:rtl/>
        </w:rPr>
        <w:t xml:space="preserve">כשהתייחסה </w:t>
      </w:r>
      <w:r w:rsidR="00FE7282" w:rsidRPr="00437419">
        <w:rPr>
          <w:rFonts w:ascii="David" w:hAnsi="David" w:cs="David" w:hint="cs"/>
          <w:color w:val="000000"/>
          <w:rtl/>
        </w:rPr>
        <w:t>לחוות הדעת של המ</w:t>
      </w:r>
      <w:r w:rsidR="00CB48F6" w:rsidRPr="00437419">
        <w:rPr>
          <w:rFonts w:ascii="David" w:hAnsi="David" w:cs="David" w:hint="cs"/>
          <w:color w:val="000000"/>
          <w:rtl/>
        </w:rPr>
        <w:t xml:space="preserve">ומחה ברמן </w:t>
      </w:r>
      <w:r w:rsidR="00600822" w:rsidRPr="00437419">
        <w:rPr>
          <w:rFonts w:ascii="David" w:hAnsi="David" w:cs="David" w:hint="cs"/>
          <w:color w:val="000000"/>
          <w:rtl/>
        </w:rPr>
        <w:t xml:space="preserve">בעת הכתבת </w:t>
      </w:r>
      <w:r w:rsidRPr="00437419">
        <w:rPr>
          <w:rFonts w:ascii="David" w:hAnsi="David" w:cs="David" w:hint="cs"/>
          <w:color w:val="000000"/>
          <w:rtl/>
        </w:rPr>
        <w:t xml:space="preserve">פסה"ד לקלדנית </w:t>
      </w:r>
      <w:r w:rsidR="002A62B4" w:rsidRPr="00437419">
        <w:rPr>
          <w:rFonts w:ascii="David" w:hAnsi="David" w:cs="David" w:hint="cs"/>
          <w:color w:val="000000"/>
          <w:rtl/>
        </w:rPr>
        <w:t xml:space="preserve">בדיון </w:t>
      </w:r>
      <w:r w:rsidRPr="00437419">
        <w:rPr>
          <w:rFonts w:ascii="David" w:hAnsi="David" w:cs="David" w:hint="cs"/>
          <w:color w:val="000000"/>
          <w:rtl/>
        </w:rPr>
        <w:t xml:space="preserve">כי </w:t>
      </w:r>
      <w:r w:rsidRPr="00437419">
        <w:rPr>
          <w:rFonts w:ascii="David" w:hAnsi="David" w:cs="David" w:hint="cs"/>
          <w:b/>
          <w:bCs/>
          <w:color w:val="000000"/>
          <w:u w:val="single"/>
          <w:rtl/>
        </w:rPr>
        <w:t>אפילו</w:t>
      </w:r>
      <w:r w:rsidRPr="00437419">
        <w:rPr>
          <w:rFonts w:ascii="David" w:hAnsi="David" w:cs="David" w:hint="cs"/>
          <w:color w:val="000000"/>
          <w:rtl/>
        </w:rPr>
        <w:t xml:space="preserve"> </w:t>
      </w:r>
      <w:r w:rsidRPr="00437419">
        <w:rPr>
          <w:rFonts w:ascii="David" w:hAnsi="David" w:cs="David" w:hint="cs"/>
          <w:b/>
          <w:bCs/>
          <w:color w:val="000000"/>
          <w:u w:val="single"/>
          <w:rtl/>
        </w:rPr>
        <w:t>לא ידעה</w:t>
      </w:r>
      <w:r w:rsidRPr="00437419">
        <w:rPr>
          <w:rFonts w:ascii="David" w:hAnsi="David" w:cs="David" w:hint="cs"/>
          <w:color w:val="000000"/>
          <w:rtl/>
        </w:rPr>
        <w:t xml:space="preserve"> אם הגיש תצהיר או חוות דעת, </w:t>
      </w:r>
      <w:r w:rsidRPr="00437419">
        <w:rPr>
          <w:rFonts w:ascii="David" w:hAnsi="David" w:cs="David" w:hint="cs"/>
          <w:b/>
          <w:bCs/>
          <w:color w:val="000000"/>
          <w:rtl/>
        </w:rPr>
        <w:t>ונאלצתי לתקן אותה בעת הכתבת פס</w:t>
      </w:r>
      <w:r w:rsidR="00600822" w:rsidRPr="00437419">
        <w:rPr>
          <w:rFonts w:ascii="David" w:hAnsi="David" w:cs="David" w:hint="cs"/>
          <w:b/>
          <w:bCs/>
          <w:color w:val="000000"/>
          <w:rtl/>
        </w:rPr>
        <w:t>ה"ד</w:t>
      </w:r>
      <w:r w:rsidRPr="00437419">
        <w:rPr>
          <w:rFonts w:ascii="David" w:hAnsi="David" w:cs="David" w:hint="cs"/>
          <w:color w:val="000000"/>
          <w:rtl/>
        </w:rPr>
        <w:t xml:space="preserve">, ואף לחדש לה שהגיש אפילו שתי חוות דעת ולא אחת </w:t>
      </w:r>
      <w:r w:rsidRPr="00437419">
        <w:rPr>
          <w:rFonts w:ascii="David" w:hAnsi="David" w:cs="David" w:hint="cs"/>
          <w:b/>
          <w:bCs/>
          <w:color w:val="000000"/>
          <w:rtl/>
        </w:rPr>
        <w:t>(נ/3 עמ' 15 ש' 13-21)</w:t>
      </w:r>
      <w:r w:rsidRPr="00437419">
        <w:rPr>
          <w:rFonts w:ascii="David" w:hAnsi="David" w:cs="David" w:hint="cs"/>
          <w:color w:val="000000"/>
          <w:rtl/>
        </w:rPr>
        <w:t>, ו</w:t>
      </w:r>
      <w:r w:rsidR="00CB48F6" w:rsidRPr="00437419">
        <w:rPr>
          <w:rFonts w:ascii="David" w:hAnsi="David" w:cs="David" w:hint="cs"/>
          <w:color w:val="000000"/>
          <w:rtl/>
        </w:rPr>
        <w:t xml:space="preserve">המעורים בפרטי ההליך </w:t>
      </w:r>
      <w:r w:rsidRPr="00437419">
        <w:rPr>
          <w:rFonts w:ascii="David" w:hAnsi="David" w:cs="David" w:hint="cs"/>
          <w:color w:val="000000"/>
          <w:rtl/>
        </w:rPr>
        <w:t>יבחינו מיד שפסה"ד ריק מכל תוכן ממשי שכן כל כולו לא רלוונטי כלל ו</w:t>
      </w:r>
      <w:r w:rsidR="00600822" w:rsidRPr="00437419">
        <w:rPr>
          <w:rFonts w:ascii="David" w:hAnsi="David" w:cs="David" w:hint="cs"/>
          <w:color w:val="000000"/>
          <w:rtl/>
        </w:rPr>
        <w:t xml:space="preserve">/או </w:t>
      </w:r>
      <w:r w:rsidRPr="00437419">
        <w:rPr>
          <w:rFonts w:ascii="David" w:hAnsi="David" w:cs="David" w:hint="cs"/>
          <w:color w:val="000000"/>
          <w:rtl/>
        </w:rPr>
        <w:t xml:space="preserve">לא עונה כלל </w:t>
      </w:r>
      <w:r w:rsidR="002A62B4" w:rsidRPr="00437419">
        <w:rPr>
          <w:rFonts w:ascii="David" w:hAnsi="David" w:cs="David" w:hint="cs"/>
          <w:color w:val="000000"/>
          <w:rtl/>
        </w:rPr>
        <w:t>לטענות ו</w:t>
      </w:r>
      <w:r w:rsidRPr="00437419">
        <w:rPr>
          <w:rFonts w:ascii="David" w:hAnsi="David" w:cs="David" w:hint="cs"/>
          <w:color w:val="000000"/>
          <w:rtl/>
        </w:rPr>
        <w:t>לנימוקי הערעור אלא רק שכתוב והעתק</w:t>
      </w:r>
      <w:r w:rsidR="002A62B4" w:rsidRPr="00437419">
        <w:rPr>
          <w:rFonts w:ascii="David" w:hAnsi="David" w:cs="David" w:hint="cs"/>
          <w:color w:val="000000"/>
          <w:rtl/>
        </w:rPr>
        <w:t>ת</w:t>
      </w:r>
      <w:r w:rsidRPr="00437419">
        <w:rPr>
          <w:rFonts w:ascii="David" w:hAnsi="David" w:cs="David" w:hint="cs"/>
          <w:color w:val="000000"/>
          <w:rtl/>
        </w:rPr>
        <w:t xml:space="preserve"> </w:t>
      </w:r>
      <w:r w:rsidR="002A62B4" w:rsidRPr="00437419">
        <w:rPr>
          <w:rFonts w:ascii="David" w:hAnsi="David" w:cs="David" w:hint="cs"/>
          <w:color w:val="000000"/>
          <w:rtl/>
        </w:rPr>
        <w:t>מ</w:t>
      </w:r>
      <w:r w:rsidRPr="00437419">
        <w:rPr>
          <w:rFonts w:ascii="David" w:hAnsi="David" w:cs="David" w:hint="cs"/>
          <w:color w:val="000000"/>
          <w:rtl/>
        </w:rPr>
        <w:t xml:space="preserve">פס"ד קמא, </w:t>
      </w:r>
      <w:r w:rsidRPr="00437419">
        <w:rPr>
          <w:rFonts w:ascii="David" w:hAnsi="David" w:cs="David" w:hint="cs"/>
          <w:b/>
          <w:bCs/>
          <w:color w:val="000000"/>
          <w:u w:val="single"/>
          <w:rtl/>
        </w:rPr>
        <w:t>כולל הטעויות.</w:t>
      </w:r>
    </w:p>
    <w:p w:rsidR="00A54DEB" w:rsidRPr="00437419" w:rsidRDefault="00213125" w:rsidP="003255EB">
      <w:pPr>
        <w:pStyle w:val="ListParagraph"/>
        <w:widowControl w:val="0"/>
        <w:numPr>
          <w:ilvl w:val="0"/>
          <w:numId w:val="2"/>
        </w:numPr>
        <w:shd w:val="clear" w:color="auto" w:fill="FFFFFF"/>
        <w:tabs>
          <w:tab w:val="right" w:pos="8640"/>
        </w:tabs>
        <w:bidi/>
        <w:spacing w:line="360" w:lineRule="auto"/>
        <w:ind w:left="233" w:hanging="709"/>
        <w:contextualSpacing w:val="0"/>
        <w:jc w:val="both"/>
        <w:rPr>
          <w:rFonts w:ascii="David" w:hAnsi="David" w:cs="David"/>
          <w:color w:val="000000"/>
        </w:rPr>
      </w:pPr>
      <w:r w:rsidRPr="00437419">
        <w:rPr>
          <w:rFonts w:ascii="David" w:hAnsi="David" w:cs="David" w:hint="cs"/>
          <w:color w:val="000000"/>
          <w:rtl/>
        </w:rPr>
        <w:t xml:space="preserve">פסה"ד </w:t>
      </w:r>
      <w:r w:rsidR="00A54DEB" w:rsidRPr="00437419">
        <w:rPr>
          <w:rFonts w:ascii="David" w:hAnsi="David" w:cs="David" w:hint="cs"/>
          <w:color w:val="000000"/>
          <w:rtl/>
        </w:rPr>
        <w:t>מתעלם לחלוטין מהטענות ב</w:t>
      </w:r>
      <w:r w:rsidRPr="00437419">
        <w:rPr>
          <w:rFonts w:ascii="David" w:hAnsi="David" w:cs="David" w:hint="cs"/>
          <w:color w:val="000000"/>
          <w:rtl/>
        </w:rPr>
        <w:t>כתב ה</w:t>
      </w:r>
      <w:r w:rsidR="00A54DEB" w:rsidRPr="00437419">
        <w:rPr>
          <w:rFonts w:ascii="David" w:hAnsi="David" w:cs="David" w:hint="cs"/>
          <w:color w:val="000000"/>
          <w:rtl/>
        </w:rPr>
        <w:t xml:space="preserve">ערעור כי לא ידעה אותם כלל, ובלא שום דיון בטענות הצדדים, ואפילו לא מציג אותן, לפיכך, </w:t>
      </w:r>
      <w:r w:rsidR="00A54DEB" w:rsidRPr="00437419">
        <w:rPr>
          <w:rFonts w:ascii="David" w:hAnsi="David" w:cs="David" w:hint="cs"/>
          <w:b/>
          <w:bCs/>
          <w:color w:val="000000"/>
          <w:rtl/>
        </w:rPr>
        <w:t>הדבר שקול לערעור חוזר בגלגול שני</w:t>
      </w:r>
      <w:r w:rsidR="00A54DEB" w:rsidRPr="00437419">
        <w:rPr>
          <w:rFonts w:ascii="David" w:hAnsi="David" w:cs="David" w:hint="cs"/>
          <w:color w:val="000000"/>
          <w:rtl/>
        </w:rPr>
        <w:t xml:space="preserve">, ואפילו אמרתי לש' (עמיתה) דותן בדיון </w:t>
      </w:r>
      <w:r w:rsidR="00A54DEB" w:rsidRPr="00437419">
        <w:rPr>
          <w:rFonts w:ascii="David" w:hAnsi="David" w:cs="David" w:hint="cs"/>
          <w:b/>
          <w:bCs/>
          <w:rtl/>
        </w:rPr>
        <w:t>"</w:t>
      </w:r>
      <w:r w:rsidR="00A54DEB" w:rsidRPr="00437419">
        <w:rPr>
          <w:rFonts w:ascii="David" w:hAnsi="David" w:cs="David"/>
          <w:b/>
          <w:bCs/>
          <w:rtl/>
        </w:rPr>
        <w:t>גברתי חוזרת על הטעות של השופט תמיר</w:t>
      </w:r>
      <w:r w:rsidR="00A54DEB" w:rsidRPr="00437419">
        <w:rPr>
          <w:rFonts w:ascii="David" w:hAnsi="David" w:cs="David" w:hint="cs"/>
          <w:b/>
          <w:bCs/>
          <w:rtl/>
        </w:rPr>
        <w:t>"</w:t>
      </w:r>
      <w:r w:rsidR="00A54DEB" w:rsidRPr="00437419">
        <w:rPr>
          <w:rFonts w:ascii="David" w:hAnsi="David" w:cs="David" w:hint="cs"/>
          <w:rtl/>
        </w:rPr>
        <w:t xml:space="preserve"> </w:t>
      </w:r>
      <w:r w:rsidR="00A54DEB" w:rsidRPr="00437419">
        <w:rPr>
          <w:rFonts w:ascii="David" w:hAnsi="David" w:cs="David" w:hint="cs"/>
          <w:b/>
          <w:bCs/>
          <w:rtl/>
        </w:rPr>
        <w:t>(נ/3 עמ' 7 ש' 39)</w:t>
      </w:r>
      <w:r w:rsidR="00A54DEB" w:rsidRPr="00437419">
        <w:rPr>
          <w:rFonts w:ascii="David" w:hAnsi="David" w:cs="David" w:hint="cs"/>
          <w:rtl/>
        </w:rPr>
        <w:t>,</w:t>
      </w:r>
      <w:r w:rsidR="00A54DEB" w:rsidRPr="00437419">
        <w:rPr>
          <w:rFonts w:ascii="David" w:hAnsi="David" w:cs="David" w:hint="cs"/>
          <w:color w:val="000000"/>
          <w:rtl/>
        </w:rPr>
        <w:t>" שכן כל שידעה זה רק מה כתוב בפס"ד קמא, וחזר</w:t>
      </w:r>
      <w:r w:rsidR="00F834D1" w:rsidRPr="00437419">
        <w:rPr>
          <w:rFonts w:ascii="David" w:hAnsi="David" w:cs="David" w:hint="cs"/>
          <w:color w:val="000000"/>
          <w:rtl/>
        </w:rPr>
        <w:t>ה</w:t>
      </w:r>
      <w:r w:rsidR="00A54DEB" w:rsidRPr="00437419">
        <w:rPr>
          <w:rFonts w:ascii="David" w:hAnsi="David" w:cs="David" w:hint="cs"/>
          <w:color w:val="000000"/>
          <w:rtl/>
        </w:rPr>
        <w:t xml:space="preserve"> על אותן טעויות. </w:t>
      </w:r>
      <w:r w:rsidR="00A54DEB" w:rsidRPr="00437419">
        <w:rPr>
          <w:rFonts w:ascii="David" w:hAnsi="David" w:cs="David" w:hint="cs"/>
          <w:b/>
          <w:bCs/>
          <w:color w:val="000000"/>
          <w:rtl/>
        </w:rPr>
        <w:t xml:space="preserve">כל אלו צריכים לבוא לידי ביטוי בכתב </w:t>
      </w:r>
      <w:proofErr w:type="spellStart"/>
      <w:r w:rsidR="00A54DEB" w:rsidRPr="00437419">
        <w:rPr>
          <w:rFonts w:ascii="David" w:hAnsi="David" w:cs="David" w:hint="cs"/>
          <w:b/>
          <w:bCs/>
          <w:color w:val="000000"/>
          <w:rtl/>
        </w:rPr>
        <w:t>הבר"ע</w:t>
      </w:r>
      <w:proofErr w:type="spellEnd"/>
      <w:r w:rsidR="00A54DEB" w:rsidRPr="00437419">
        <w:rPr>
          <w:rFonts w:ascii="David" w:hAnsi="David" w:cs="David" w:hint="cs"/>
          <w:b/>
          <w:bCs/>
          <w:color w:val="000000"/>
          <w:rtl/>
        </w:rPr>
        <w:t>, ודרשו מקום רב.</w:t>
      </w:r>
    </w:p>
    <w:p w:rsidR="00A54DEB" w:rsidRPr="00437419" w:rsidRDefault="00A54DEB" w:rsidP="00600822">
      <w:pPr>
        <w:pStyle w:val="ListParagraph"/>
        <w:widowControl w:val="0"/>
        <w:numPr>
          <w:ilvl w:val="0"/>
          <w:numId w:val="2"/>
        </w:numPr>
        <w:shd w:val="clear" w:color="auto" w:fill="FFFFFF"/>
        <w:tabs>
          <w:tab w:val="right" w:pos="8640"/>
        </w:tabs>
        <w:bidi/>
        <w:spacing w:line="360" w:lineRule="auto"/>
        <w:ind w:left="233" w:hanging="709"/>
        <w:contextualSpacing w:val="0"/>
        <w:jc w:val="both"/>
        <w:rPr>
          <w:rFonts w:ascii="David" w:hAnsi="David" w:cs="David"/>
          <w:color w:val="000000"/>
        </w:rPr>
      </w:pPr>
      <w:r w:rsidRPr="00437419">
        <w:rPr>
          <w:rFonts w:ascii="David" w:hAnsi="David" w:cs="David" w:hint="cs"/>
          <w:color w:val="000000"/>
          <w:rtl/>
        </w:rPr>
        <w:t xml:space="preserve">לפיכך, ובנוסף, כל אלו דורשים את התוספות בכתב הערעור, לרבות עתירתי לפסלות כב' </w:t>
      </w:r>
      <w:proofErr w:type="spellStart"/>
      <w:r w:rsidRPr="00437419">
        <w:rPr>
          <w:rFonts w:ascii="David" w:hAnsi="David" w:cs="David" w:hint="cs"/>
          <w:color w:val="000000"/>
          <w:rtl/>
        </w:rPr>
        <w:t>הש</w:t>
      </w:r>
      <w:proofErr w:type="spellEnd"/>
      <w:r w:rsidRPr="00437419">
        <w:rPr>
          <w:rFonts w:ascii="David" w:hAnsi="David" w:cs="David" w:hint="cs"/>
          <w:color w:val="000000"/>
          <w:rtl/>
        </w:rPr>
        <w:t xml:space="preserve">' דותן, </w:t>
      </w:r>
      <w:proofErr w:type="spellStart"/>
      <w:r w:rsidRPr="00437419">
        <w:rPr>
          <w:rFonts w:ascii="David" w:hAnsi="David" w:cs="David" w:hint="cs"/>
          <w:color w:val="000000"/>
          <w:rtl/>
        </w:rPr>
        <w:t>כשרק</w:t>
      </w:r>
      <w:proofErr w:type="spellEnd"/>
      <w:r w:rsidRPr="00437419">
        <w:rPr>
          <w:rFonts w:ascii="David" w:hAnsi="David" w:cs="David" w:hint="cs"/>
          <w:color w:val="000000"/>
          <w:rtl/>
        </w:rPr>
        <w:t xml:space="preserve"> הטענות והנימוקים לכך דרשו 2 עמודים, וכן לנמק למה אין מעשה בית דין בעניין הפסלות לאור פסה"ד של הנשיאה בע"א 6580/20 </w:t>
      </w:r>
      <w:r w:rsidRPr="00437419">
        <w:rPr>
          <w:rFonts w:ascii="David" w:hAnsi="David" w:cs="David" w:hint="cs"/>
          <w:b/>
          <w:bCs/>
          <w:color w:val="000000"/>
          <w:rtl/>
        </w:rPr>
        <w:t xml:space="preserve">קירשנבאום נ' נציגות הבית </w:t>
      </w:r>
      <w:proofErr w:type="spellStart"/>
      <w:r w:rsidRPr="00437419">
        <w:rPr>
          <w:rFonts w:ascii="David" w:hAnsi="David" w:cs="David" w:hint="cs"/>
          <w:b/>
          <w:bCs/>
          <w:color w:val="000000"/>
          <w:rtl/>
        </w:rPr>
        <w:t>בזל</w:t>
      </w:r>
      <w:proofErr w:type="spellEnd"/>
      <w:r w:rsidRPr="00437419">
        <w:rPr>
          <w:rFonts w:ascii="David" w:hAnsi="David" w:cs="David" w:hint="cs"/>
          <w:b/>
          <w:bCs/>
          <w:color w:val="000000"/>
          <w:rtl/>
        </w:rPr>
        <w:t xml:space="preserve"> 43 ת"א ואח'</w:t>
      </w:r>
      <w:r w:rsidRPr="00437419">
        <w:rPr>
          <w:rFonts w:ascii="David" w:hAnsi="David" w:cs="David" w:hint="cs"/>
          <w:color w:val="000000"/>
          <w:rtl/>
        </w:rPr>
        <w:t xml:space="preserve">, וכן לציין ולנתח ולנמק ולהוכיח את </w:t>
      </w:r>
      <w:r w:rsidRPr="00437419">
        <w:rPr>
          <w:rFonts w:ascii="David" w:hAnsi="David" w:cs="David" w:hint="cs"/>
          <w:b/>
          <w:bCs/>
          <w:color w:val="000000"/>
          <w:rtl/>
        </w:rPr>
        <w:t>"חזקת מחדל הקריאה והבקיאות"</w:t>
      </w:r>
      <w:r w:rsidRPr="00437419">
        <w:rPr>
          <w:rFonts w:ascii="David" w:hAnsi="David" w:cs="David" w:hint="cs"/>
          <w:color w:val="000000"/>
          <w:rtl/>
        </w:rPr>
        <w:t xml:space="preserve">, ואלו דרשו עוד מספר </w:t>
      </w:r>
      <w:r w:rsidR="00600822" w:rsidRPr="00437419">
        <w:rPr>
          <w:rFonts w:ascii="David" w:hAnsi="David" w:cs="David" w:hint="cs"/>
          <w:color w:val="000000"/>
          <w:rtl/>
        </w:rPr>
        <w:t xml:space="preserve">נכבד של </w:t>
      </w:r>
      <w:r w:rsidRPr="00437419">
        <w:rPr>
          <w:rFonts w:ascii="David" w:hAnsi="David" w:cs="David" w:hint="cs"/>
          <w:color w:val="000000"/>
          <w:rtl/>
        </w:rPr>
        <w:t>עמודים במצטבר.</w:t>
      </w:r>
    </w:p>
    <w:p w:rsidR="00D200E6" w:rsidRPr="00437419" w:rsidRDefault="00D200E6" w:rsidP="00E250F8">
      <w:pPr>
        <w:pStyle w:val="ListParagraph"/>
        <w:numPr>
          <w:ilvl w:val="0"/>
          <w:numId w:val="2"/>
        </w:numPr>
        <w:bidi/>
        <w:spacing w:line="360" w:lineRule="auto"/>
        <w:ind w:left="233" w:hanging="709"/>
        <w:jc w:val="both"/>
        <w:rPr>
          <w:rFonts w:ascii="David" w:hAnsi="David" w:cs="David"/>
          <w:rtl/>
        </w:rPr>
      </w:pPr>
      <w:r w:rsidRPr="00437419">
        <w:rPr>
          <w:rFonts w:ascii="David" w:hAnsi="David" w:cs="David" w:hint="cs"/>
          <w:rtl/>
        </w:rPr>
        <w:t xml:space="preserve">אפילו את הבקשה לקבלת ראיות נוספות, לרבות הבקשה </w:t>
      </w:r>
      <w:r w:rsidRPr="00437419">
        <w:rPr>
          <w:rFonts w:ascii="David" w:hAnsi="David" w:cs="David" w:hint="cs"/>
          <w:b/>
          <w:bCs/>
          <w:u w:val="single"/>
          <w:rtl/>
        </w:rPr>
        <w:t>הנוספת</w:t>
      </w:r>
      <w:r w:rsidRPr="00437419">
        <w:rPr>
          <w:rFonts w:ascii="David" w:hAnsi="David" w:cs="David" w:hint="cs"/>
          <w:rtl/>
        </w:rPr>
        <w:t xml:space="preserve"> לקבלת התצהיר ו</w:t>
      </w:r>
      <w:r w:rsidR="00B5179E" w:rsidRPr="00437419">
        <w:rPr>
          <w:rFonts w:ascii="David" w:hAnsi="David" w:cs="David" w:hint="cs"/>
          <w:rtl/>
        </w:rPr>
        <w:t>תוצאות</w:t>
      </w:r>
      <w:r w:rsidRPr="00437419">
        <w:rPr>
          <w:rFonts w:ascii="David" w:hAnsi="David" w:cs="David" w:hint="cs"/>
          <w:rtl/>
        </w:rPr>
        <w:t xml:space="preserve"> המדידות (שהוגשה כי </w:t>
      </w:r>
      <w:r w:rsidR="00B5179E" w:rsidRPr="00437419">
        <w:rPr>
          <w:rFonts w:ascii="David" w:hAnsi="David" w:cs="David" w:hint="cs"/>
          <w:rtl/>
        </w:rPr>
        <w:t>קבעה</w:t>
      </w:r>
      <w:r w:rsidRPr="00437419">
        <w:rPr>
          <w:rFonts w:ascii="David" w:hAnsi="David" w:cs="David" w:hint="cs"/>
          <w:rtl/>
        </w:rPr>
        <w:t xml:space="preserve"> שהבקשה תידון בדיון), </w:t>
      </w:r>
      <w:proofErr w:type="spellStart"/>
      <w:r w:rsidRPr="00437419">
        <w:rPr>
          <w:rFonts w:ascii="David" w:hAnsi="David" w:cs="David" w:hint="cs"/>
          <w:rtl/>
        </w:rPr>
        <w:t>הש</w:t>
      </w:r>
      <w:proofErr w:type="spellEnd"/>
      <w:r w:rsidRPr="00437419">
        <w:rPr>
          <w:rFonts w:ascii="David" w:hAnsi="David" w:cs="David" w:hint="cs"/>
          <w:rtl/>
        </w:rPr>
        <w:t>' (עמיתה) דותן לא קראה, ונתנה בפסה"ד קביעות שטחיות כשברור שלא בחנה כלל אם יש ב</w:t>
      </w:r>
      <w:r w:rsidR="00B5179E" w:rsidRPr="00437419">
        <w:rPr>
          <w:rFonts w:ascii="David" w:hAnsi="David" w:cs="David" w:hint="cs"/>
          <w:rtl/>
        </w:rPr>
        <w:t xml:space="preserve">הן </w:t>
      </w:r>
      <w:r w:rsidRPr="00437419">
        <w:rPr>
          <w:rFonts w:ascii="David" w:hAnsi="David" w:cs="David" w:hint="cs"/>
          <w:rtl/>
        </w:rPr>
        <w:t xml:space="preserve">להשפיע על התוצאה, </w:t>
      </w:r>
      <w:r w:rsidRPr="00437419">
        <w:rPr>
          <w:rFonts w:ascii="David" w:hAnsi="David" w:cs="David" w:hint="cs"/>
          <w:b/>
          <w:bCs/>
          <w:u w:val="single"/>
          <w:rtl/>
        </w:rPr>
        <w:t>וברור ש</w:t>
      </w:r>
      <w:r w:rsidR="00B5179E" w:rsidRPr="00437419">
        <w:rPr>
          <w:rFonts w:ascii="David" w:hAnsi="David" w:cs="David" w:hint="cs"/>
          <w:b/>
          <w:bCs/>
          <w:u w:val="single"/>
          <w:rtl/>
        </w:rPr>
        <w:t>הן משפיעות</w:t>
      </w:r>
      <w:r w:rsidR="00B5179E" w:rsidRPr="00437419">
        <w:rPr>
          <w:rFonts w:ascii="David" w:hAnsi="David" w:cs="David" w:hint="cs"/>
          <w:rtl/>
        </w:rPr>
        <w:t xml:space="preserve">, כי </w:t>
      </w:r>
      <w:r w:rsidRPr="00437419">
        <w:rPr>
          <w:rFonts w:ascii="David" w:hAnsi="David" w:cs="David" w:hint="cs"/>
          <w:rtl/>
        </w:rPr>
        <w:t xml:space="preserve">אם </w:t>
      </w:r>
      <w:r w:rsidR="00EF07B7" w:rsidRPr="00437419">
        <w:rPr>
          <w:rFonts w:ascii="David" w:hAnsi="David" w:cs="David" w:hint="cs"/>
          <w:rtl/>
        </w:rPr>
        <w:t xml:space="preserve">למשל, </w:t>
      </w:r>
      <w:r w:rsidRPr="00437419">
        <w:rPr>
          <w:rFonts w:ascii="David" w:hAnsi="David" w:cs="David" w:hint="cs"/>
          <w:rtl/>
        </w:rPr>
        <w:t>יש שני נימוקים לדחיית טענה, ו</w:t>
      </w:r>
      <w:r w:rsidR="00E250F8" w:rsidRPr="00437419">
        <w:rPr>
          <w:rFonts w:ascii="David" w:hAnsi="David" w:cs="David" w:hint="cs"/>
          <w:rtl/>
        </w:rPr>
        <w:t xml:space="preserve">אני </w:t>
      </w:r>
      <w:r w:rsidRPr="00437419">
        <w:rPr>
          <w:rFonts w:ascii="David" w:hAnsi="David" w:cs="David" w:hint="cs"/>
          <w:rtl/>
        </w:rPr>
        <w:t>מפריך את שניהם, אזי דין הנימוק</w:t>
      </w:r>
      <w:r w:rsidR="00EF07B7" w:rsidRPr="00437419">
        <w:rPr>
          <w:rFonts w:ascii="David" w:hAnsi="David" w:cs="David" w:hint="cs"/>
          <w:rtl/>
        </w:rPr>
        <w:t>ים</w:t>
      </w:r>
      <w:r w:rsidRPr="00437419">
        <w:rPr>
          <w:rFonts w:ascii="David" w:hAnsi="David" w:cs="David" w:hint="cs"/>
          <w:rtl/>
        </w:rPr>
        <w:t xml:space="preserve"> להתבטל. לכן עניין תקן 1004 והפסיקה התומכת, ועניין קבלת המדידות הנוספות מבטלות את כל נימוקי </w:t>
      </w:r>
      <w:r w:rsidR="00E250F8" w:rsidRPr="00437419">
        <w:rPr>
          <w:rFonts w:ascii="David" w:hAnsi="David" w:cs="David" w:hint="cs"/>
          <w:rtl/>
        </w:rPr>
        <w:t>דחיית ממצאיו של המומחה ברמן.</w:t>
      </w:r>
    </w:p>
    <w:p w:rsidR="00262F13" w:rsidRPr="00437419" w:rsidRDefault="00A54DEB" w:rsidP="00F834D1">
      <w:pPr>
        <w:pStyle w:val="ListParagraph"/>
        <w:widowControl w:val="0"/>
        <w:numPr>
          <w:ilvl w:val="0"/>
          <w:numId w:val="2"/>
        </w:numPr>
        <w:shd w:val="clear" w:color="auto" w:fill="FFFFFF"/>
        <w:tabs>
          <w:tab w:val="right" w:pos="8640"/>
        </w:tabs>
        <w:bidi/>
        <w:spacing w:line="360" w:lineRule="auto"/>
        <w:ind w:left="233" w:hanging="709"/>
        <w:contextualSpacing w:val="0"/>
        <w:jc w:val="both"/>
        <w:rPr>
          <w:rFonts w:ascii="David" w:hAnsi="David" w:cs="David"/>
          <w:color w:val="000000"/>
        </w:rPr>
      </w:pPr>
      <w:r w:rsidRPr="00437419">
        <w:rPr>
          <w:rFonts w:ascii="David" w:hAnsi="David" w:cs="David" w:hint="cs"/>
          <w:color w:val="000000"/>
          <w:rtl/>
        </w:rPr>
        <w:t xml:space="preserve">כתיבתם </w:t>
      </w:r>
      <w:r w:rsidR="00EA7B64" w:rsidRPr="00437419">
        <w:rPr>
          <w:rFonts w:ascii="David" w:hAnsi="David" w:cs="David" w:hint="cs"/>
          <w:color w:val="000000"/>
          <w:rtl/>
        </w:rPr>
        <w:t xml:space="preserve">והוכחת </w:t>
      </w:r>
      <w:r w:rsidRPr="00437419">
        <w:rPr>
          <w:rFonts w:ascii="David" w:hAnsi="David" w:cs="David" w:hint="cs"/>
          <w:color w:val="000000"/>
          <w:rtl/>
        </w:rPr>
        <w:t>כל</w:t>
      </w:r>
      <w:r w:rsidR="007B786F" w:rsidRPr="00437419">
        <w:rPr>
          <w:rFonts w:ascii="David" w:hAnsi="David" w:cs="David" w:hint="cs"/>
          <w:color w:val="000000"/>
          <w:rtl/>
        </w:rPr>
        <w:t xml:space="preserve"> אלו </w:t>
      </w:r>
      <w:r w:rsidR="00262F13" w:rsidRPr="00437419">
        <w:rPr>
          <w:rFonts w:ascii="David" w:hAnsi="David" w:cs="David" w:hint="cs"/>
          <w:color w:val="000000"/>
          <w:rtl/>
        </w:rPr>
        <w:t xml:space="preserve">דורשים מקום רב בכתב </w:t>
      </w:r>
      <w:proofErr w:type="spellStart"/>
      <w:r w:rsidR="00262F13" w:rsidRPr="00437419">
        <w:rPr>
          <w:rFonts w:ascii="David" w:hAnsi="David" w:cs="David" w:hint="cs"/>
          <w:color w:val="000000"/>
          <w:rtl/>
        </w:rPr>
        <w:t>הבר"</w:t>
      </w:r>
      <w:r w:rsidR="007B786F" w:rsidRPr="00437419">
        <w:rPr>
          <w:rFonts w:ascii="David" w:hAnsi="David" w:cs="David" w:hint="cs"/>
          <w:color w:val="000000"/>
          <w:rtl/>
        </w:rPr>
        <w:t>ע</w:t>
      </w:r>
      <w:proofErr w:type="spellEnd"/>
      <w:r w:rsidR="007B786F" w:rsidRPr="00437419">
        <w:rPr>
          <w:rFonts w:ascii="David" w:hAnsi="David" w:cs="David" w:hint="cs"/>
          <w:color w:val="000000"/>
          <w:rtl/>
        </w:rPr>
        <w:t xml:space="preserve">, ובמיוחד כשנטענת כוונה, שכן ע"פ הלכות ביהמ"ש </w:t>
      </w:r>
      <w:r w:rsidR="007B786F" w:rsidRPr="00437419">
        <w:rPr>
          <w:rFonts w:ascii="David" w:hAnsi="David" w:cs="David" w:hint="cs"/>
          <w:color w:val="000000"/>
          <w:rtl/>
        </w:rPr>
        <w:lastRenderedPageBreak/>
        <w:t>העליון, כשיש טענה לכוונה יש חובה לר</w:t>
      </w:r>
      <w:r w:rsidRPr="00437419">
        <w:rPr>
          <w:rFonts w:ascii="David" w:hAnsi="David" w:cs="David" w:hint="cs"/>
          <w:color w:val="000000"/>
          <w:rtl/>
        </w:rPr>
        <w:t xml:space="preserve">דת לפרטים, ואלו </w:t>
      </w:r>
      <w:r w:rsidR="00F834D1" w:rsidRPr="00437419">
        <w:rPr>
          <w:rFonts w:ascii="David" w:hAnsi="David" w:cs="David" w:hint="cs"/>
          <w:color w:val="000000"/>
          <w:rtl/>
        </w:rPr>
        <w:t>לקחו מס' עמודים במצטבר.</w:t>
      </w:r>
    </w:p>
    <w:p w:rsidR="002A5689" w:rsidRPr="00437419" w:rsidRDefault="002A5689" w:rsidP="00FB3C61">
      <w:pPr>
        <w:pStyle w:val="ListParagraph"/>
        <w:widowControl w:val="0"/>
        <w:numPr>
          <w:ilvl w:val="0"/>
          <w:numId w:val="2"/>
        </w:numPr>
        <w:shd w:val="clear" w:color="auto" w:fill="FFFFFF"/>
        <w:tabs>
          <w:tab w:val="right" w:pos="8640"/>
        </w:tabs>
        <w:bidi/>
        <w:spacing w:line="360" w:lineRule="auto"/>
        <w:ind w:left="233" w:hanging="709"/>
        <w:contextualSpacing w:val="0"/>
        <w:jc w:val="both"/>
        <w:rPr>
          <w:rFonts w:ascii="David" w:hAnsi="David" w:cs="David"/>
          <w:color w:val="000000"/>
        </w:rPr>
      </w:pPr>
      <w:r w:rsidRPr="00437419">
        <w:rPr>
          <w:rFonts w:ascii="David" w:hAnsi="David" w:cs="David" w:hint="cs"/>
          <w:color w:val="000000"/>
          <w:rtl/>
        </w:rPr>
        <w:t>מכל האמור לעיל עד כאן, הרי ש</w:t>
      </w:r>
      <w:r w:rsidRPr="00437419">
        <w:rPr>
          <w:rFonts w:ascii="David" w:hAnsi="David" w:cs="David" w:hint="cs"/>
          <w:rtl/>
        </w:rPr>
        <w:t xml:space="preserve">ע"פ מקרה </w:t>
      </w:r>
      <w:r w:rsidRPr="00437419">
        <w:rPr>
          <w:rFonts w:ascii="David" w:hAnsi="David" w:cs="David"/>
        </w:rPr>
        <w:t>SKS</w:t>
      </w:r>
      <w:r w:rsidRPr="00437419">
        <w:rPr>
          <w:rFonts w:ascii="David" w:hAnsi="David" w:cs="David" w:hint="cs"/>
          <w:rtl/>
        </w:rPr>
        <w:t xml:space="preserve"> (שם </w:t>
      </w:r>
      <w:proofErr w:type="spellStart"/>
      <w:r w:rsidRPr="00437419">
        <w:rPr>
          <w:rFonts w:ascii="David" w:hAnsi="David" w:cs="David" w:hint="cs"/>
          <w:rtl/>
        </w:rPr>
        <w:t>בסע</w:t>
      </w:r>
      <w:proofErr w:type="spellEnd"/>
      <w:r w:rsidRPr="00437419">
        <w:rPr>
          <w:rFonts w:ascii="David" w:hAnsi="David" w:cs="David" w:hint="cs"/>
          <w:rtl/>
        </w:rPr>
        <w:t xml:space="preserve">' 8), עולה בעליל שענייני </w:t>
      </w:r>
      <w:r w:rsidRPr="00437419">
        <w:rPr>
          <w:rFonts w:ascii="David" w:hAnsi="David" w:cs="David" w:hint="cs"/>
          <w:b/>
          <w:bCs/>
          <w:rtl/>
        </w:rPr>
        <w:t>"</w:t>
      </w:r>
      <w:r w:rsidRPr="00437419">
        <w:rPr>
          <w:rFonts w:ascii="David" w:hAnsi="David" w:cs="David"/>
          <w:b/>
          <w:bCs/>
          <w:rtl/>
        </w:rPr>
        <w:t>חורג מהכלל והוא בעל ייחודיות המבדילה אותו ממנו</w:t>
      </w:r>
      <w:r w:rsidRPr="00437419">
        <w:rPr>
          <w:rFonts w:ascii="David" w:hAnsi="David" w:cs="David" w:hint="cs"/>
          <w:b/>
          <w:bCs/>
          <w:rtl/>
        </w:rPr>
        <w:t xml:space="preserve">" </w:t>
      </w:r>
      <w:r w:rsidRPr="00437419">
        <w:rPr>
          <w:rFonts w:ascii="David" w:hAnsi="David" w:cs="David" w:hint="cs"/>
          <w:rtl/>
        </w:rPr>
        <w:t>וכי הוכחתי ענייני "</w:t>
      </w:r>
      <w:r w:rsidRPr="00437419">
        <w:rPr>
          <w:rFonts w:ascii="David" w:hAnsi="David" w:cs="David"/>
          <w:b/>
          <w:bCs/>
          <w:rtl/>
        </w:rPr>
        <w:t>שונה באופן מהותי מהעניינים האחרים הבאים לפתחו של בית המשפט.</w:t>
      </w:r>
      <w:r w:rsidRPr="00437419">
        <w:rPr>
          <w:rFonts w:ascii="David" w:hAnsi="David" w:cs="David" w:hint="cs"/>
          <w:b/>
          <w:bCs/>
          <w:rtl/>
        </w:rPr>
        <w:t>"</w:t>
      </w:r>
    </w:p>
    <w:p w:rsidR="00910044" w:rsidRPr="00437419" w:rsidRDefault="003E57F2" w:rsidP="00FB3C61">
      <w:pPr>
        <w:pStyle w:val="ListParagraph"/>
        <w:widowControl w:val="0"/>
        <w:shd w:val="clear" w:color="auto" w:fill="FFFFFF"/>
        <w:tabs>
          <w:tab w:val="right" w:pos="8640"/>
        </w:tabs>
        <w:bidi/>
        <w:spacing w:line="360" w:lineRule="auto"/>
        <w:ind w:left="233" w:hanging="709"/>
        <w:contextualSpacing w:val="0"/>
        <w:jc w:val="both"/>
        <w:rPr>
          <w:rFonts w:ascii="David" w:hAnsi="David" w:cs="David"/>
          <w:b/>
          <w:bCs/>
          <w:color w:val="000000"/>
          <w:u w:val="single"/>
        </w:rPr>
      </w:pPr>
      <w:r w:rsidRPr="00437419">
        <w:rPr>
          <w:rFonts w:ascii="David" w:hAnsi="David" w:cs="David"/>
          <w:b/>
          <w:bCs/>
          <w:color w:val="000000"/>
          <w:rtl/>
        </w:rPr>
        <w:tab/>
      </w:r>
      <w:r w:rsidR="00910044" w:rsidRPr="00437419">
        <w:rPr>
          <w:rFonts w:ascii="David" w:hAnsi="David" w:cs="David" w:hint="cs"/>
          <w:b/>
          <w:bCs/>
          <w:color w:val="000000"/>
          <w:u w:val="single"/>
          <w:rtl/>
        </w:rPr>
        <w:t>התייחסות למבחנים שנקבעו במקרה עורב:</w:t>
      </w:r>
    </w:p>
    <w:p w:rsidR="00241CDE" w:rsidRPr="00437419" w:rsidRDefault="00241CDE" w:rsidP="00E250F8">
      <w:pPr>
        <w:pStyle w:val="ListParagraph"/>
        <w:widowControl w:val="0"/>
        <w:numPr>
          <w:ilvl w:val="0"/>
          <w:numId w:val="2"/>
        </w:numPr>
        <w:shd w:val="clear" w:color="auto" w:fill="FFFFFF"/>
        <w:tabs>
          <w:tab w:val="right" w:pos="8640"/>
        </w:tabs>
        <w:bidi/>
        <w:spacing w:line="360" w:lineRule="auto"/>
        <w:ind w:left="233" w:hanging="709"/>
        <w:contextualSpacing w:val="0"/>
        <w:jc w:val="both"/>
        <w:rPr>
          <w:rFonts w:ascii="David" w:hAnsi="David" w:cs="David"/>
          <w:color w:val="000000"/>
        </w:rPr>
      </w:pPr>
      <w:r w:rsidRPr="00437419">
        <w:rPr>
          <w:rFonts w:ascii="David" w:hAnsi="David" w:cs="David" w:hint="cs"/>
          <w:color w:val="000000"/>
          <w:rtl/>
        </w:rPr>
        <w:t>במקרה עורב לעיל פורטו מספר מבחנים</w:t>
      </w:r>
      <w:r w:rsidR="00B64EBF" w:rsidRPr="00437419">
        <w:rPr>
          <w:rFonts w:ascii="David" w:hAnsi="David" w:cs="David" w:hint="cs"/>
          <w:color w:val="000000"/>
          <w:rtl/>
        </w:rPr>
        <w:t xml:space="preserve"> </w:t>
      </w:r>
      <w:r w:rsidRPr="00437419">
        <w:rPr>
          <w:rFonts w:ascii="David" w:hAnsi="David" w:cs="David" w:hint="cs"/>
          <w:color w:val="000000"/>
          <w:rtl/>
        </w:rPr>
        <w:t xml:space="preserve">לטעמים מיוחדים </w:t>
      </w:r>
      <w:proofErr w:type="spellStart"/>
      <w:r w:rsidRPr="00437419">
        <w:rPr>
          <w:rFonts w:ascii="David" w:hAnsi="David" w:cs="David" w:hint="cs"/>
          <w:color w:val="000000"/>
          <w:rtl/>
        </w:rPr>
        <w:t>שבהתקיימ</w:t>
      </w:r>
      <w:r w:rsidRPr="00437419">
        <w:rPr>
          <w:rFonts w:ascii="David" w:hAnsi="David" w:cs="David" w:hint="eastAsia"/>
          <w:color w:val="000000"/>
          <w:rtl/>
        </w:rPr>
        <w:t>ם</w:t>
      </w:r>
      <w:proofErr w:type="spellEnd"/>
      <w:r w:rsidRPr="00437419">
        <w:rPr>
          <w:rFonts w:ascii="David" w:hAnsi="David" w:cs="David" w:hint="cs"/>
          <w:color w:val="000000"/>
          <w:rtl/>
        </w:rPr>
        <w:t xml:space="preserve"> תותר הגדלת מס' העמודים בכתב </w:t>
      </w:r>
      <w:proofErr w:type="spellStart"/>
      <w:r w:rsidRPr="00437419">
        <w:rPr>
          <w:rFonts w:ascii="David" w:hAnsi="David" w:cs="David" w:hint="cs"/>
          <w:color w:val="000000"/>
          <w:rtl/>
        </w:rPr>
        <w:t>הבר"ע</w:t>
      </w:r>
      <w:proofErr w:type="spellEnd"/>
      <w:r w:rsidRPr="00437419">
        <w:rPr>
          <w:rFonts w:ascii="David" w:hAnsi="David" w:cs="David" w:hint="cs"/>
          <w:color w:val="000000"/>
          <w:rtl/>
        </w:rPr>
        <w:t>, אם כי לדעתי נפלה שגגה בפני ביהמ"ש הנכבד לגבי אחד מהם, ולכן אציין אותו ראשון:</w:t>
      </w:r>
    </w:p>
    <w:p w:rsidR="004B0368" w:rsidRPr="00437419" w:rsidRDefault="00241CDE" w:rsidP="00EC4851">
      <w:pPr>
        <w:pStyle w:val="ListParagraph"/>
        <w:widowControl w:val="0"/>
        <w:numPr>
          <w:ilvl w:val="0"/>
          <w:numId w:val="2"/>
        </w:numPr>
        <w:shd w:val="clear" w:color="auto" w:fill="FFFFFF"/>
        <w:tabs>
          <w:tab w:val="right" w:pos="8640"/>
        </w:tabs>
        <w:bidi/>
        <w:spacing w:line="360" w:lineRule="auto"/>
        <w:ind w:left="233" w:hanging="709"/>
        <w:contextualSpacing w:val="0"/>
        <w:jc w:val="both"/>
        <w:rPr>
          <w:rFonts w:ascii="David" w:hAnsi="David" w:cs="David"/>
          <w:color w:val="000000"/>
        </w:rPr>
      </w:pPr>
      <w:r w:rsidRPr="00437419">
        <w:rPr>
          <w:rFonts w:ascii="David" w:hAnsi="David" w:cs="David"/>
          <w:b/>
          <w:bCs/>
          <w:color w:val="000000"/>
          <w:rtl/>
        </w:rPr>
        <w:t>סוג ההליך</w:t>
      </w:r>
      <w:r w:rsidR="00A97088" w:rsidRPr="00437419">
        <w:rPr>
          <w:rFonts w:ascii="David" w:hAnsi="David" w:cs="David" w:hint="cs"/>
          <w:b/>
          <w:bCs/>
          <w:color w:val="000000"/>
          <w:rtl/>
        </w:rPr>
        <w:t xml:space="preserve"> - ערעור</w:t>
      </w:r>
      <w:r w:rsidRPr="00437419">
        <w:rPr>
          <w:rFonts w:ascii="David" w:hAnsi="David" w:cs="David"/>
          <w:color w:val="000000"/>
          <w:rtl/>
        </w:rPr>
        <w:t xml:space="preserve"> </w:t>
      </w:r>
      <w:r w:rsidRPr="00437419">
        <w:rPr>
          <w:rFonts w:ascii="David" w:hAnsi="David" w:cs="David"/>
          <w:b/>
          <w:bCs/>
          <w:color w:val="000000"/>
          <w:rtl/>
        </w:rPr>
        <w:t>בזכות או ברשות</w:t>
      </w:r>
      <w:r w:rsidR="00075A20" w:rsidRPr="00437419">
        <w:rPr>
          <w:rFonts w:ascii="David" w:hAnsi="David" w:cs="David" w:hint="cs"/>
          <w:b/>
          <w:bCs/>
          <w:color w:val="000000"/>
          <w:rtl/>
        </w:rPr>
        <w:t>:</w:t>
      </w:r>
      <w:r w:rsidRPr="00437419">
        <w:rPr>
          <w:rFonts w:ascii="David" w:hAnsi="David" w:cs="David"/>
          <w:color w:val="000000"/>
          <w:rtl/>
        </w:rPr>
        <w:t xml:space="preserve"> </w:t>
      </w:r>
      <w:r w:rsidR="00075A20" w:rsidRPr="00437419">
        <w:rPr>
          <w:rFonts w:ascii="David" w:hAnsi="David" w:cs="David" w:hint="cs"/>
          <w:color w:val="000000"/>
          <w:rtl/>
        </w:rPr>
        <w:t>במקרה עורב נטען</w:t>
      </w:r>
      <w:r w:rsidR="00B64EBF" w:rsidRPr="00437419">
        <w:rPr>
          <w:rFonts w:ascii="David" w:hAnsi="David" w:cs="David" w:hint="cs"/>
          <w:color w:val="000000"/>
          <w:rtl/>
        </w:rPr>
        <w:t>,</w:t>
      </w:r>
      <w:r w:rsidR="00075A20" w:rsidRPr="00437419">
        <w:rPr>
          <w:rFonts w:ascii="David" w:hAnsi="David" w:cs="David" w:hint="cs"/>
          <w:color w:val="000000"/>
          <w:rtl/>
        </w:rPr>
        <w:t xml:space="preserve"> ללא נימוק</w:t>
      </w:r>
      <w:r w:rsidR="00B64EBF" w:rsidRPr="00437419">
        <w:rPr>
          <w:rFonts w:ascii="David" w:hAnsi="David" w:cs="David" w:hint="cs"/>
          <w:color w:val="000000"/>
          <w:rtl/>
        </w:rPr>
        <w:t>,</w:t>
      </w:r>
      <w:r w:rsidR="00075A20" w:rsidRPr="00437419">
        <w:rPr>
          <w:rFonts w:ascii="David" w:hAnsi="David" w:cs="David" w:hint="cs"/>
          <w:color w:val="000000"/>
          <w:rtl/>
        </w:rPr>
        <w:t xml:space="preserve"> שבערעור ברשות ביהמ"ש </w:t>
      </w:r>
      <w:r w:rsidR="0034187D" w:rsidRPr="00437419">
        <w:rPr>
          <w:rFonts w:ascii="David" w:hAnsi="David" w:cs="David" w:hint="cs"/>
          <w:color w:val="000000"/>
          <w:rtl/>
        </w:rPr>
        <w:t>נוטה</w:t>
      </w:r>
      <w:r w:rsidR="00075A20" w:rsidRPr="00437419">
        <w:rPr>
          <w:rFonts w:ascii="David" w:hAnsi="David" w:cs="David" w:hint="cs"/>
          <w:color w:val="000000"/>
          <w:rtl/>
        </w:rPr>
        <w:t xml:space="preserve"> פחות להתיר הגדלת </w:t>
      </w:r>
      <w:r w:rsidRPr="00437419">
        <w:rPr>
          <w:rFonts w:ascii="David" w:hAnsi="David" w:cs="David"/>
          <w:color w:val="000000"/>
          <w:rtl/>
        </w:rPr>
        <w:t xml:space="preserve">היקף </w:t>
      </w:r>
      <w:r w:rsidR="00075A20" w:rsidRPr="00437419">
        <w:rPr>
          <w:rFonts w:ascii="David" w:hAnsi="David" w:cs="David" w:hint="cs"/>
          <w:color w:val="000000"/>
          <w:rtl/>
        </w:rPr>
        <w:t xml:space="preserve">כתב </w:t>
      </w:r>
      <w:proofErr w:type="spellStart"/>
      <w:r w:rsidR="00075A20" w:rsidRPr="00437419">
        <w:rPr>
          <w:rFonts w:ascii="David" w:hAnsi="David" w:cs="David" w:hint="cs"/>
          <w:color w:val="000000"/>
          <w:rtl/>
        </w:rPr>
        <w:t>הבר"ע</w:t>
      </w:r>
      <w:proofErr w:type="spellEnd"/>
      <w:r w:rsidR="00075A20" w:rsidRPr="00437419">
        <w:rPr>
          <w:rFonts w:ascii="David" w:hAnsi="David" w:cs="David" w:hint="cs"/>
          <w:color w:val="000000"/>
          <w:rtl/>
        </w:rPr>
        <w:t xml:space="preserve">, אך </w:t>
      </w:r>
      <w:r w:rsidR="00075A20" w:rsidRPr="00437419">
        <w:rPr>
          <w:rFonts w:ascii="David" w:hAnsi="David" w:cs="David" w:hint="cs"/>
          <w:b/>
          <w:bCs/>
          <w:color w:val="000000"/>
          <w:u w:val="single"/>
          <w:rtl/>
        </w:rPr>
        <w:t>בכל הכבוד</w:t>
      </w:r>
      <w:r w:rsidR="00075A20" w:rsidRPr="00437419">
        <w:rPr>
          <w:rFonts w:ascii="David" w:hAnsi="David" w:cs="David" w:hint="cs"/>
          <w:color w:val="000000"/>
          <w:rtl/>
        </w:rPr>
        <w:t>, ביהמ"ש הנכבד לא נתן דעתו לכך</w:t>
      </w:r>
      <w:r w:rsidR="003A2858" w:rsidRPr="00437419">
        <w:rPr>
          <w:rFonts w:ascii="David" w:hAnsi="David" w:cs="David" w:hint="cs"/>
          <w:color w:val="000000"/>
          <w:rtl/>
        </w:rPr>
        <w:t>,</w:t>
      </w:r>
      <w:r w:rsidR="00075A20" w:rsidRPr="00437419">
        <w:rPr>
          <w:rFonts w:ascii="David" w:hAnsi="David" w:cs="David" w:hint="cs"/>
          <w:color w:val="000000"/>
          <w:rtl/>
        </w:rPr>
        <w:t xml:space="preserve"> </w:t>
      </w:r>
      <w:r w:rsidR="006E0D1A" w:rsidRPr="00437419">
        <w:rPr>
          <w:rFonts w:ascii="David" w:hAnsi="David" w:cs="David" w:hint="cs"/>
          <w:color w:val="000000"/>
          <w:rtl/>
        </w:rPr>
        <w:t>של</w:t>
      </w:r>
      <w:r w:rsidR="0034187D" w:rsidRPr="00437419">
        <w:rPr>
          <w:rFonts w:ascii="David" w:hAnsi="David" w:cs="David" w:hint="cs"/>
          <w:color w:val="000000"/>
          <w:rtl/>
        </w:rPr>
        <w:t>ערעור ברשות יש</w:t>
      </w:r>
      <w:r w:rsidR="006E0D1A" w:rsidRPr="00437419">
        <w:rPr>
          <w:rFonts w:ascii="David" w:hAnsi="David" w:cs="David" w:hint="cs"/>
          <w:color w:val="000000"/>
          <w:rtl/>
        </w:rPr>
        <w:t xml:space="preserve"> אופי דואלי, </w:t>
      </w:r>
      <w:r w:rsidR="00C47131" w:rsidRPr="00437419">
        <w:rPr>
          <w:rFonts w:ascii="David" w:hAnsi="David" w:cs="David" w:hint="cs"/>
          <w:b/>
          <w:bCs/>
          <w:color w:val="000000"/>
          <w:u w:val="single"/>
          <w:rtl/>
        </w:rPr>
        <w:t>ובנוסף</w:t>
      </w:r>
      <w:r w:rsidR="00C47131" w:rsidRPr="00437419">
        <w:rPr>
          <w:rFonts w:ascii="David" w:hAnsi="David" w:cs="David" w:hint="cs"/>
          <w:color w:val="000000"/>
          <w:rtl/>
        </w:rPr>
        <w:t xml:space="preserve"> ל</w:t>
      </w:r>
      <w:r w:rsidR="00B64EBF" w:rsidRPr="00437419">
        <w:rPr>
          <w:rFonts w:ascii="David" w:hAnsi="David" w:cs="David" w:hint="cs"/>
          <w:color w:val="000000"/>
          <w:rtl/>
        </w:rPr>
        <w:t xml:space="preserve">כלל </w:t>
      </w:r>
      <w:r w:rsidR="00075A20" w:rsidRPr="00437419">
        <w:rPr>
          <w:rFonts w:ascii="David" w:hAnsi="David" w:cs="David" w:hint="cs"/>
          <w:color w:val="000000"/>
          <w:rtl/>
        </w:rPr>
        <w:t>נימוקי הערעור</w:t>
      </w:r>
      <w:r w:rsidR="00EC4851" w:rsidRPr="00437419">
        <w:rPr>
          <w:rFonts w:ascii="David" w:hAnsi="David" w:cs="David" w:hint="cs"/>
          <w:color w:val="000000"/>
          <w:rtl/>
        </w:rPr>
        <w:t>,</w:t>
      </w:r>
      <w:r w:rsidR="00075A20" w:rsidRPr="00437419">
        <w:rPr>
          <w:rFonts w:ascii="David" w:hAnsi="David" w:cs="David" w:hint="cs"/>
          <w:color w:val="000000"/>
          <w:rtl/>
        </w:rPr>
        <w:t xml:space="preserve"> </w:t>
      </w:r>
      <w:r w:rsidR="00C47131" w:rsidRPr="00437419">
        <w:rPr>
          <w:rFonts w:ascii="David" w:hAnsi="David" w:cs="David" w:hint="cs"/>
          <w:color w:val="000000"/>
          <w:rtl/>
        </w:rPr>
        <w:t xml:space="preserve">הוא </w:t>
      </w:r>
      <w:r w:rsidR="00075A20" w:rsidRPr="00437419">
        <w:rPr>
          <w:rFonts w:ascii="David" w:hAnsi="David" w:cs="David" w:hint="cs"/>
          <w:color w:val="000000"/>
          <w:rtl/>
        </w:rPr>
        <w:t xml:space="preserve">צריך לכלול גם את </w:t>
      </w:r>
      <w:r w:rsidR="00EC4851" w:rsidRPr="00437419">
        <w:rPr>
          <w:rFonts w:ascii="David" w:hAnsi="David" w:cs="David" w:hint="cs"/>
          <w:color w:val="000000"/>
          <w:rtl/>
        </w:rPr>
        <w:t>ה</w:t>
      </w:r>
      <w:r w:rsidR="00075A20" w:rsidRPr="00437419">
        <w:rPr>
          <w:rFonts w:ascii="David" w:hAnsi="David" w:cs="David" w:hint="cs"/>
          <w:color w:val="000000"/>
          <w:rtl/>
        </w:rPr>
        <w:t>נימוקי</w:t>
      </w:r>
      <w:r w:rsidR="00EC4851" w:rsidRPr="00437419">
        <w:rPr>
          <w:rFonts w:ascii="David" w:hAnsi="David" w:cs="David" w:hint="cs"/>
          <w:color w:val="000000"/>
          <w:rtl/>
        </w:rPr>
        <w:t>ם</w:t>
      </w:r>
      <w:r w:rsidR="00075A20" w:rsidRPr="00437419">
        <w:rPr>
          <w:rFonts w:ascii="David" w:hAnsi="David" w:cs="David" w:hint="cs"/>
          <w:color w:val="000000"/>
          <w:rtl/>
        </w:rPr>
        <w:t xml:space="preserve"> למתן רשות ערעור </w:t>
      </w:r>
      <w:r w:rsidR="00075A20" w:rsidRPr="00437419">
        <w:rPr>
          <w:rFonts w:ascii="David" w:hAnsi="David" w:cs="David" w:hint="cs"/>
          <w:b/>
          <w:bCs/>
          <w:color w:val="000000"/>
          <w:rtl/>
        </w:rPr>
        <w:t>"בגלגול שלישי"</w:t>
      </w:r>
      <w:r w:rsidR="00B64EBF" w:rsidRPr="00437419">
        <w:rPr>
          <w:rFonts w:ascii="David" w:hAnsi="David" w:cs="David" w:hint="cs"/>
          <w:b/>
          <w:bCs/>
          <w:color w:val="000000"/>
          <w:rtl/>
        </w:rPr>
        <w:t xml:space="preserve"> (</w:t>
      </w:r>
      <w:r w:rsidR="00B64EBF" w:rsidRPr="00437419">
        <w:rPr>
          <w:rFonts w:ascii="David" w:hAnsi="David" w:cs="David" w:hint="cs"/>
          <w:color w:val="000000"/>
          <w:rtl/>
        </w:rPr>
        <w:t>תקנה 149(1))</w:t>
      </w:r>
      <w:r w:rsidR="00EC4851" w:rsidRPr="00437419">
        <w:rPr>
          <w:rFonts w:ascii="David" w:hAnsi="David" w:cs="David" w:hint="cs"/>
          <w:color w:val="000000"/>
          <w:rtl/>
        </w:rPr>
        <w:t xml:space="preserve">, </w:t>
      </w:r>
      <w:r w:rsidR="009E4DFD" w:rsidRPr="00437419">
        <w:rPr>
          <w:rFonts w:ascii="David" w:hAnsi="David" w:cs="David" w:hint="cs"/>
          <w:b/>
          <w:bCs/>
          <w:color w:val="000000"/>
          <w:rtl/>
        </w:rPr>
        <w:t>ובענייני</w:t>
      </w:r>
      <w:r w:rsidR="009E4DFD" w:rsidRPr="00437419">
        <w:rPr>
          <w:rFonts w:ascii="David" w:hAnsi="David" w:cs="David" w:hint="cs"/>
          <w:color w:val="000000"/>
          <w:rtl/>
        </w:rPr>
        <w:t>, מדובר ב</w:t>
      </w:r>
      <w:r w:rsidR="00EC4851" w:rsidRPr="00437419">
        <w:rPr>
          <w:rFonts w:ascii="David" w:hAnsi="David" w:cs="David" w:hint="cs"/>
          <w:color w:val="000000"/>
          <w:rtl/>
        </w:rPr>
        <w:t>-</w:t>
      </w:r>
      <w:r w:rsidR="00EC4851" w:rsidRPr="00437419">
        <w:rPr>
          <w:rFonts w:ascii="David" w:hAnsi="David" w:cs="David"/>
          <w:color w:val="000000"/>
        </w:rPr>
        <w:t>2.5</w:t>
      </w:r>
      <w:r w:rsidR="009E4DFD" w:rsidRPr="00437419">
        <w:rPr>
          <w:rFonts w:ascii="David" w:hAnsi="David" w:cs="David" w:hint="cs"/>
          <w:color w:val="000000"/>
          <w:rtl/>
        </w:rPr>
        <w:t xml:space="preserve"> עמ</w:t>
      </w:r>
      <w:r w:rsidR="00EC4851" w:rsidRPr="00437419">
        <w:rPr>
          <w:rFonts w:ascii="David" w:hAnsi="David" w:cs="David" w:hint="cs"/>
          <w:color w:val="000000"/>
          <w:rtl/>
        </w:rPr>
        <w:t>'</w:t>
      </w:r>
      <w:r w:rsidR="009E4DFD" w:rsidRPr="00437419">
        <w:rPr>
          <w:rFonts w:ascii="David" w:hAnsi="David" w:cs="David" w:hint="cs"/>
          <w:color w:val="000000"/>
          <w:rtl/>
        </w:rPr>
        <w:t xml:space="preserve"> </w:t>
      </w:r>
      <w:r w:rsidR="00020D63" w:rsidRPr="00437419">
        <w:rPr>
          <w:rFonts w:ascii="David" w:hAnsi="David" w:cs="David" w:hint="cs"/>
          <w:b/>
          <w:bCs/>
          <w:color w:val="000000"/>
          <w:u w:val="single"/>
          <w:rtl/>
        </w:rPr>
        <w:t>נוספים</w:t>
      </w:r>
      <w:r w:rsidR="00020D63" w:rsidRPr="00437419">
        <w:rPr>
          <w:rFonts w:ascii="David" w:hAnsi="David" w:cs="David" w:hint="cs"/>
          <w:color w:val="000000"/>
          <w:rtl/>
        </w:rPr>
        <w:t xml:space="preserve"> </w:t>
      </w:r>
      <w:r w:rsidR="00B64EBF" w:rsidRPr="00437419">
        <w:rPr>
          <w:rFonts w:ascii="David" w:hAnsi="David" w:cs="David" w:hint="cs"/>
          <w:color w:val="000000"/>
          <w:rtl/>
        </w:rPr>
        <w:t>של נימוקי</w:t>
      </w:r>
      <w:r w:rsidR="00EC4851" w:rsidRPr="00437419">
        <w:rPr>
          <w:rFonts w:ascii="David" w:hAnsi="David" w:cs="David" w:hint="cs"/>
          <w:color w:val="000000"/>
          <w:rtl/>
        </w:rPr>
        <w:t>ם</w:t>
      </w:r>
      <w:r w:rsidR="00B64EBF" w:rsidRPr="00437419">
        <w:rPr>
          <w:rFonts w:ascii="David" w:hAnsi="David" w:cs="David" w:hint="cs"/>
          <w:color w:val="000000"/>
          <w:rtl/>
        </w:rPr>
        <w:t xml:space="preserve"> </w:t>
      </w:r>
      <w:r w:rsidR="009E4DFD" w:rsidRPr="00437419">
        <w:rPr>
          <w:rFonts w:ascii="David" w:hAnsi="David" w:cs="David" w:hint="cs"/>
          <w:color w:val="000000"/>
          <w:rtl/>
        </w:rPr>
        <w:t xml:space="preserve">שנטועים </w:t>
      </w:r>
      <w:r w:rsidR="006E0D1A" w:rsidRPr="00437419">
        <w:rPr>
          <w:rFonts w:ascii="David" w:hAnsi="David" w:cs="David" w:hint="cs"/>
          <w:color w:val="000000"/>
          <w:rtl/>
        </w:rPr>
        <w:t xml:space="preserve">עמוק </w:t>
      </w:r>
      <w:r w:rsidR="009E4DFD" w:rsidRPr="00437419">
        <w:rPr>
          <w:rFonts w:ascii="David" w:hAnsi="David" w:cs="David" w:hint="cs"/>
          <w:color w:val="000000"/>
          <w:rtl/>
        </w:rPr>
        <w:t>בנסיבות</w:t>
      </w:r>
      <w:r w:rsidR="00466C4A" w:rsidRPr="00437419">
        <w:rPr>
          <w:rFonts w:ascii="David" w:hAnsi="David" w:cs="David" w:hint="cs"/>
          <w:color w:val="000000"/>
          <w:rtl/>
        </w:rPr>
        <w:t>י</w:t>
      </w:r>
      <w:r w:rsidR="0034187D" w:rsidRPr="00437419">
        <w:rPr>
          <w:rFonts w:ascii="David" w:hAnsi="David" w:cs="David" w:hint="cs"/>
          <w:color w:val="000000"/>
          <w:rtl/>
        </w:rPr>
        <w:t>הם</w:t>
      </w:r>
      <w:r w:rsidR="00466C4A" w:rsidRPr="00437419">
        <w:rPr>
          <w:rFonts w:ascii="David" w:hAnsi="David" w:cs="David" w:hint="cs"/>
          <w:color w:val="000000"/>
          <w:rtl/>
        </w:rPr>
        <w:t xml:space="preserve"> המורכבות </w:t>
      </w:r>
      <w:r w:rsidR="0034187D" w:rsidRPr="00437419">
        <w:rPr>
          <w:rFonts w:ascii="David" w:hAnsi="David" w:cs="David" w:hint="cs"/>
          <w:color w:val="000000"/>
          <w:rtl/>
        </w:rPr>
        <w:t xml:space="preserve">והמיוחדות </w:t>
      </w:r>
      <w:r w:rsidR="009E4DFD" w:rsidRPr="00437419">
        <w:rPr>
          <w:rFonts w:ascii="David" w:hAnsi="David" w:cs="David" w:hint="cs"/>
          <w:color w:val="000000"/>
          <w:rtl/>
        </w:rPr>
        <w:t xml:space="preserve">של </w:t>
      </w:r>
      <w:r w:rsidR="00EC4851" w:rsidRPr="00437419">
        <w:rPr>
          <w:rFonts w:ascii="David" w:hAnsi="David" w:cs="David" w:hint="cs"/>
          <w:color w:val="000000"/>
          <w:rtl/>
        </w:rPr>
        <w:t xml:space="preserve">שני </w:t>
      </w:r>
      <w:r w:rsidR="00466C4A" w:rsidRPr="00437419">
        <w:rPr>
          <w:rFonts w:ascii="David" w:hAnsi="David" w:cs="David" w:hint="cs"/>
          <w:color w:val="000000"/>
          <w:rtl/>
        </w:rPr>
        <w:t>ההליכים ה</w:t>
      </w:r>
      <w:r w:rsidR="0034187D" w:rsidRPr="00437419">
        <w:rPr>
          <w:rFonts w:ascii="David" w:hAnsi="David" w:cs="David" w:hint="cs"/>
          <w:color w:val="000000"/>
          <w:rtl/>
        </w:rPr>
        <w:t>ק</w:t>
      </w:r>
      <w:r w:rsidR="00466C4A" w:rsidRPr="00437419">
        <w:rPr>
          <w:rFonts w:ascii="David" w:hAnsi="David" w:cs="David" w:hint="cs"/>
          <w:color w:val="000000"/>
          <w:rtl/>
        </w:rPr>
        <w:t>ודמים</w:t>
      </w:r>
      <w:r w:rsidR="00B64EBF" w:rsidRPr="00437419">
        <w:rPr>
          <w:rFonts w:ascii="David" w:hAnsi="David" w:cs="David" w:hint="cs"/>
          <w:color w:val="000000"/>
          <w:rtl/>
        </w:rPr>
        <w:t xml:space="preserve">, </w:t>
      </w:r>
      <w:r w:rsidR="00EC4851" w:rsidRPr="00437419">
        <w:rPr>
          <w:rFonts w:ascii="David" w:hAnsi="David" w:cs="David" w:hint="cs"/>
          <w:color w:val="000000"/>
          <w:rtl/>
        </w:rPr>
        <w:t>ו</w:t>
      </w:r>
      <w:r w:rsidR="0034187D" w:rsidRPr="00437419">
        <w:rPr>
          <w:rFonts w:ascii="David" w:hAnsi="David" w:cs="David" w:hint="cs"/>
          <w:color w:val="000000"/>
          <w:rtl/>
        </w:rPr>
        <w:t>מהאמור לעיל</w:t>
      </w:r>
      <w:r w:rsidR="00EC4851" w:rsidRPr="00437419">
        <w:rPr>
          <w:rFonts w:ascii="David" w:hAnsi="David" w:cs="David" w:hint="cs"/>
          <w:color w:val="000000"/>
          <w:rtl/>
        </w:rPr>
        <w:t>,</w:t>
      </w:r>
      <w:r w:rsidR="0034187D" w:rsidRPr="00437419">
        <w:rPr>
          <w:rFonts w:ascii="David" w:hAnsi="David" w:cs="David" w:hint="cs"/>
          <w:color w:val="000000"/>
          <w:rtl/>
        </w:rPr>
        <w:t xml:space="preserve"> </w:t>
      </w:r>
      <w:r w:rsidR="00B64EBF" w:rsidRPr="00437419">
        <w:rPr>
          <w:rFonts w:ascii="David" w:hAnsi="David" w:cs="David" w:hint="cs"/>
          <w:color w:val="000000"/>
          <w:rtl/>
        </w:rPr>
        <w:t>הן מהותיות והכרחיות.</w:t>
      </w:r>
    </w:p>
    <w:p w:rsidR="00892F12" w:rsidRPr="00437419" w:rsidRDefault="00A97088" w:rsidP="00FB3C61">
      <w:pPr>
        <w:pStyle w:val="ListParagraph"/>
        <w:widowControl w:val="0"/>
        <w:numPr>
          <w:ilvl w:val="0"/>
          <w:numId w:val="2"/>
        </w:numPr>
        <w:shd w:val="clear" w:color="auto" w:fill="FFFFFF"/>
        <w:tabs>
          <w:tab w:val="right" w:pos="8640"/>
        </w:tabs>
        <w:bidi/>
        <w:spacing w:line="360" w:lineRule="auto"/>
        <w:ind w:left="233" w:hanging="709"/>
        <w:contextualSpacing w:val="0"/>
        <w:jc w:val="both"/>
        <w:rPr>
          <w:rFonts w:ascii="David" w:hAnsi="David" w:cs="David"/>
          <w:color w:val="000000"/>
        </w:rPr>
      </w:pPr>
      <w:r w:rsidRPr="00437419">
        <w:rPr>
          <w:rFonts w:ascii="David" w:hAnsi="David" w:cs="David" w:hint="cs"/>
          <w:rtl/>
        </w:rPr>
        <w:t xml:space="preserve">מבחן נוסף במקרה עורב הוא </w:t>
      </w:r>
      <w:r w:rsidR="00892F12" w:rsidRPr="00437419">
        <w:rPr>
          <w:rFonts w:ascii="David" w:hAnsi="David" w:cs="David" w:hint="cs"/>
          <w:rtl/>
        </w:rPr>
        <w:t xml:space="preserve">מקרה </w:t>
      </w:r>
      <w:r w:rsidRPr="00437419">
        <w:rPr>
          <w:rFonts w:ascii="David" w:hAnsi="David" w:cs="David"/>
          <w:rtl/>
        </w:rPr>
        <w:t>מיוחד</w:t>
      </w:r>
      <w:r w:rsidR="00892F12" w:rsidRPr="00437419">
        <w:rPr>
          <w:rFonts w:ascii="David" w:hAnsi="David" w:cs="David" w:hint="cs"/>
          <w:rtl/>
        </w:rPr>
        <w:t xml:space="preserve"> </w:t>
      </w:r>
      <w:r w:rsidR="00FC47B0" w:rsidRPr="00437419">
        <w:rPr>
          <w:rFonts w:ascii="David" w:hAnsi="David" w:cs="David" w:hint="cs"/>
          <w:rtl/>
        </w:rPr>
        <w:t>"</w:t>
      </w:r>
      <w:r w:rsidRPr="00437419">
        <w:rPr>
          <w:rFonts w:ascii="David" w:hAnsi="David" w:cs="David"/>
          <w:b/>
          <w:bCs/>
          <w:rtl/>
        </w:rPr>
        <w:t>המעורר</w:t>
      </w:r>
      <w:r w:rsidRPr="00437419">
        <w:rPr>
          <w:rFonts w:ascii="David" w:hAnsi="David" w:cs="David"/>
          <w:rtl/>
        </w:rPr>
        <w:t xml:space="preserve"> </w:t>
      </w:r>
      <w:r w:rsidRPr="00437419">
        <w:rPr>
          <w:rFonts w:ascii="David" w:hAnsi="David" w:cs="David"/>
          <w:b/>
          <w:bCs/>
          <w:rtl/>
        </w:rPr>
        <w:t>מורכבות יוצאת דופן בפן העובדתי והמשפטי</w:t>
      </w:r>
      <w:r w:rsidR="00FC47B0" w:rsidRPr="00437419">
        <w:rPr>
          <w:rFonts w:ascii="David" w:hAnsi="David" w:cs="David" w:hint="cs"/>
          <w:b/>
          <w:bCs/>
          <w:rtl/>
        </w:rPr>
        <w:t>"</w:t>
      </w:r>
      <w:r w:rsidR="00FC47B0" w:rsidRPr="00437419">
        <w:rPr>
          <w:rFonts w:ascii="David" w:hAnsi="David" w:cs="David" w:hint="cs"/>
          <w:rtl/>
        </w:rPr>
        <w:t>:</w:t>
      </w:r>
    </w:p>
    <w:p w:rsidR="006E0A35" w:rsidRPr="00437419" w:rsidRDefault="00FB3C61" w:rsidP="00FB3C61">
      <w:pPr>
        <w:pStyle w:val="ListParagraph"/>
        <w:widowControl w:val="0"/>
        <w:shd w:val="clear" w:color="auto" w:fill="FFFFFF"/>
        <w:tabs>
          <w:tab w:val="right" w:pos="8640"/>
        </w:tabs>
        <w:bidi/>
        <w:spacing w:line="360" w:lineRule="auto"/>
        <w:ind w:left="233" w:hanging="709"/>
        <w:contextualSpacing w:val="0"/>
        <w:jc w:val="both"/>
        <w:rPr>
          <w:rFonts w:ascii="David" w:hAnsi="David" w:cs="David"/>
          <w:color w:val="000000"/>
          <w:u w:val="single"/>
        </w:rPr>
      </w:pPr>
      <w:r w:rsidRPr="00437419">
        <w:rPr>
          <w:rFonts w:ascii="David" w:hAnsi="David" w:cs="David"/>
          <w:b/>
          <w:bCs/>
          <w:color w:val="000000"/>
          <w:rtl/>
        </w:rPr>
        <w:tab/>
      </w:r>
      <w:r w:rsidR="00D83D8B" w:rsidRPr="00437419">
        <w:rPr>
          <w:rFonts w:ascii="David" w:hAnsi="David" w:cs="David" w:hint="cs"/>
          <w:b/>
          <w:bCs/>
          <w:color w:val="000000"/>
          <w:u w:val="single"/>
          <w:rtl/>
        </w:rPr>
        <w:t xml:space="preserve">מורכבות הפן  </w:t>
      </w:r>
      <w:r w:rsidR="0040011F" w:rsidRPr="00437419">
        <w:rPr>
          <w:rFonts w:ascii="David" w:hAnsi="David" w:cs="David" w:hint="cs"/>
          <w:b/>
          <w:bCs/>
          <w:color w:val="000000"/>
          <w:u w:val="single"/>
          <w:rtl/>
        </w:rPr>
        <w:t>העובדתי</w:t>
      </w:r>
      <w:r w:rsidR="006E0A35" w:rsidRPr="00437419">
        <w:rPr>
          <w:rFonts w:ascii="David" w:hAnsi="David" w:cs="David" w:hint="cs"/>
          <w:b/>
          <w:bCs/>
          <w:color w:val="000000"/>
          <w:u w:val="single"/>
          <w:rtl/>
        </w:rPr>
        <w:t>:</w:t>
      </w:r>
    </w:p>
    <w:p w:rsidR="006E0D1A" w:rsidRPr="00437419" w:rsidRDefault="006E0D1A" w:rsidP="00600822">
      <w:pPr>
        <w:pStyle w:val="ListParagraph"/>
        <w:widowControl w:val="0"/>
        <w:numPr>
          <w:ilvl w:val="0"/>
          <w:numId w:val="2"/>
        </w:numPr>
        <w:shd w:val="clear" w:color="auto" w:fill="FFFFFF"/>
        <w:tabs>
          <w:tab w:val="right" w:pos="8640"/>
        </w:tabs>
        <w:bidi/>
        <w:spacing w:line="360" w:lineRule="auto"/>
        <w:ind w:left="233" w:hanging="709"/>
        <w:contextualSpacing w:val="0"/>
        <w:jc w:val="both"/>
        <w:rPr>
          <w:rFonts w:ascii="David" w:hAnsi="David" w:cs="David"/>
          <w:color w:val="000000"/>
        </w:rPr>
      </w:pPr>
      <w:r w:rsidRPr="00437419">
        <w:rPr>
          <w:rFonts w:ascii="David" w:hAnsi="David" w:cs="David" w:hint="cs"/>
          <w:color w:val="000000"/>
          <w:rtl/>
        </w:rPr>
        <w:t>מדובר בשופטת עמיתה</w:t>
      </w:r>
      <w:r w:rsidR="00E26F06" w:rsidRPr="00437419">
        <w:rPr>
          <w:rFonts w:ascii="David" w:hAnsi="David" w:cs="David" w:hint="cs"/>
          <w:color w:val="000000"/>
          <w:rtl/>
        </w:rPr>
        <w:t>,</w:t>
      </w:r>
      <w:r w:rsidRPr="00437419">
        <w:rPr>
          <w:rFonts w:ascii="David" w:hAnsi="David" w:cs="David" w:hint="cs"/>
          <w:color w:val="000000"/>
          <w:rtl/>
        </w:rPr>
        <w:t xml:space="preserve"> ש</w:t>
      </w:r>
      <w:r w:rsidR="002B0706" w:rsidRPr="00437419">
        <w:rPr>
          <w:rFonts w:ascii="David" w:hAnsi="David" w:cs="David" w:hint="cs"/>
          <w:color w:val="000000"/>
          <w:rtl/>
        </w:rPr>
        <w:t>מהותית</w:t>
      </w:r>
      <w:r w:rsidR="00912923" w:rsidRPr="00437419">
        <w:rPr>
          <w:rFonts w:ascii="David" w:hAnsi="David" w:cs="David" w:hint="cs"/>
          <w:color w:val="000000"/>
          <w:rtl/>
        </w:rPr>
        <w:t>,</w:t>
      </w:r>
      <w:r w:rsidR="002B0706" w:rsidRPr="00437419">
        <w:rPr>
          <w:rFonts w:ascii="David" w:hAnsi="David" w:cs="David" w:hint="cs"/>
          <w:color w:val="000000"/>
          <w:rtl/>
        </w:rPr>
        <w:t xml:space="preserve"> בכלל לא קיימה הליך ערעורי </w:t>
      </w:r>
      <w:r w:rsidR="0034187D" w:rsidRPr="00437419">
        <w:rPr>
          <w:rFonts w:ascii="David" w:hAnsi="David" w:cs="David" w:hint="cs"/>
          <w:color w:val="000000"/>
          <w:rtl/>
        </w:rPr>
        <w:t>ולא עשתה כלל עבודת שיפו</w:t>
      </w:r>
      <w:r w:rsidR="00600822" w:rsidRPr="00437419">
        <w:rPr>
          <w:rFonts w:ascii="David" w:hAnsi="David" w:cs="David" w:hint="cs"/>
          <w:color w:val="000000"/>
          <w:rtl/>
        </w:rPr>
        <w:t>ט</w:t>
      </w:r>
      <w:r w:rsidR="0034187D" w:rsidRPr="00437419">
        <w:rPr>
          <w:rFonts w:ascii="David" w:hAnsi="David" w:cs="David" w:hint="cs"/>
          <w:color w:val="000000"/>
          <w:rtl/>
        </w:rPr>
        <w:t xml:space="preserve"> מינימלית, </w:t>
      </w:r>
      <w:r w:rsidR="002B0706" w:rsidRPr="00437419">
        <w:rPr>
          <w:rFonts w:ascii="David" w:hAnsi="David" w:cs="David" w:hint="cs"/>
          <w:color w:val="000000"/>
          <w:rtl/>
        </w:rPr>
        <w:t>בכוונה ו</w:t>
      </w:r>
      <w:r w:rsidR="0034187D" w:rsidRPr="00437419">
        <w:rPr>
          <w:rFonts w:ascii="David" w:hAnsi="David" w:cs="David" w:hint="cs"/>
          <w:color w:val="000000"/>
          <w:rtl/>
        </w:rPr>
        <w:t>ב</w:t>
      </w:r>
      <w:r w:rsidR="002B0706" w:rsidRPr="00437419">
        <w:rPr>
          <w:rFonts w:ascii="David" w:hAnsi="David" w:cs="David" w:hint="cs"/>
          <w:color w:val="000000"/>
          <w:rtl/>
        </w:rPr>
        <w:t xml:space="preserve">ידיעה, </w:t>
      </w:r>
      <w:r w:rsidRPr="00437419">
        <w:rPr>
          <w:rFonts w:ascii="David" w:hAnsi="David" w:cs="David" w:hint="cs"/>
          <w:color w:val="000000"/>
          <w:rtl/>
        </w:rPr>
        <w:t xml:space="preserve">ועלי להוכיח ולשכנע בכך </w:t>
      </w:r>
      <w:r w:rsidR="0034187D" w:rsidRPr="00437419">
        <w:rPr>
          <w:rFonts w:ascii="David" w:hAnsi="David" w:cs="David" w:hint="cs"/>
          <w:color w:val="000000"/>
          <w:rtl/>
        </w:rPr>
        <w:t xml:space="preserve">ע"י פירוט בסיס </w:t>
      </w:r>
      <w:r w:rsidR="002B0706" w:rsidRPr="00437419">
        <w:rPr>
          <w:rFonts w:ascii="David" w:hAnsi="David" w:cs="David" w:hint="cs"/>
          <w:color w:val="000000"/>
          <w:rtl/>
        </w:rPr>
        <w:t>עובדתי</w:t>
      </w:r>
      <w:r w:rsidRPr="00437419">
        <w:rPr>
          <w:rFonts w:ascii="David" w:hAnsi="David" w:cs="David" w:hint="cs"/>
          <w:color w:val="000000"/>
          <w:rtl/>
        </w:rPr>
        <w:t xml:space="preserve">, </w:t>
      </w:r>
      <w:r w:rsidRPr="00437419">
        <w:rPr>
          <w:rFonts w:ascii="David" w:hAnsi="David" w:cs="David" w:hint="cs"/>
          <w:b/>
          <w:bCs/>
          <w:color w:val="000000"/>
          <w:rtl/>
        </w:rPr>
        <w:t xml:space="preserve">לרבות את </w:t>
      </w:r>
      <w:proofErr w:type="spellStart"/>
      <w:r w:rsidRPr="00437419">
        <w:rPr>
          <w:rFonts w:ascii="David" w:hAnsi="David" w:cs="David" w:hint="cs"/>
          <w:b/>
          <w:bCs/>
          <w:color w:val="000000"/>
          <w:rtl/>
        </w:rPr>
        <w:t>פסלותה</w:t>
      </w:r>
      <w:proofErr w:type="spellEnd"/>
      <w:r w:rsidR="00912923" w:rsidRPr="00437419">
        <w:rPr>
          <w:rFonts w:ascii="David" w:hAnsi="David" w:cs="David" w:hint="cs"/>
          <w:color w:val="000000"/>
          <w:rtl/>
        </w:rPr>
        <w:t xml:space="preserve">, כשטענת הפסלות כוללת ידיעה וכוונה, </w:t>
      </w:r>
      <w:r w:rsidRPr="00437419">
        <w:rPr>
          <w:rFonts w:ascii="David" w:hAnsi="David" w:cs="David" w:hint="cs"/>
          <w:color w:val="000000"/>
          <w:rtl/>
        </w:rPr>
        <w:t xml:space="preserve"> והדבר דרש מספר עמודים נכבד בכתב </w:t>
      </w:r>
      <w:proofErr w:type="spellStart"/>
      <w:r w:rsidRPr="00437419">
        <w:rPr>
          <w:rFonts w:ascii="David" w:hAnsi="David" w:cs="David" w:hint="cs"/>
          <w:color w:val="000000"/>
          <w:rtl/>
        </w:rPr>
        <w:t>הבר"ע</w:t>
      </w:r>
      <w:proofErr w:type="spellEnd"/>
      <w:r w:rsidRPr="00437419">
        <w:rPr>
          <w:rFonts w:ascii="David" w:hAnsi="David" w:cs="David" w:hint="cs"/>
          <w:color w:val="000000"/>
          <w:rtl/>
        </w:rPr>
        <w:t xml:space="preserve"> כשבמצב רגיל אין צורך בהם.</w:t>
      </w:r>
    </w:p>
    <w:p w:rsidR="00912923" w:rsidRPr="00437419" w:rsidRDefault="00912923" w:rsidP="00600822">
      <w:pPr>
        <w:pStyle w:val="ListParagraph"/>
        <w:widowControl w:val="0"/>
        <w:numPr>
          <w:ilvl w:val="0"/>
          <w:numId w:val="2"/>
        </w:numPr>
        <w:shd w:val="clear" w:color="auto" w:fill="FFFFFF"/>
        <w:tabs>
          <w:tab w:val="right" w:pos="8640"/>
        </w:tabs>
        <w:bidi/>
        <w:spacing w:line="360" w:lineRule="auto"/>
        <w:ind w:left="233" w:hanging="709"/>
        <w:contextualSpacing w:val="0"/>
        <w:jc w:val="both"/>
        <w:rPr>
          <w:rFonts w:ascii="David" w:hAnsi="David" w:cs="David"/>
          <w:color w:val="000000"/>
        </w:rPr>
      </w:pPr>
      <w:r w:rsidRPr="00437419">
        <w:rPr>
          <w:rFonts w:ascii="David" w:hAnsi="David" w:cs="David" w:hint="cs"/>
          <w:color w:val="000000"/>
          <w:rtl/>
        </w:rPr>
        <w:t xml:space="preserve">וע"פ דין, לצורך </w:t>
      </w:r>
      <w:r w:rsidR="0034187D" w:rsidRPr="00437419">
        <w:rPr>
          <w:rFonts w:ascii="David" w:hAnsi="David" w:cs="David" w:hint="cs"/>
          <w:color w:val="000000"/>
          <w:rtl/>
        </w:rPr>
        <w:t xml:space="preserve">הוכחת </w:t>
      </w:r>
      <w:r w:rsidRPr="00437419">
        <w:rPr>
          <w:rFonts w:ascii="David" w:hAnsi="David" w:cs="David" w:hint="cs"/>
          <w:color w:val="000000"/>
          <w:rtl/>
        </w:rPr>
        <w:t xml:space="preserve">כוונה יש לציין פרטים רבים, </w:t>
      </w:r>
      <w:r w:rsidRPr="00437419">
        <w:rPr>
          <w:rFonts w:ascii="David" w:hAnsi="David" w:cs="David" w:hint="cs"/>
          <w:rtl/>
        </w:rPr>
        <w:t xml:space="preserve">למשל </w:t>
      </w:r>
      <w:r w:rsidRPr="00437419">
        <w:rPr>
          <w:rFonts w:ascii="David" w:hAnsi="David" w:cs="David"/>
          <w:b/>
          <w:bCs/>
          <w:rtl/>
        </w:rPr>
        <w:t>"אכן, כאשר מדובר בטענות של תרמית או אי-חוקיות, צפוי שהעניין יהיה מורכב מבחינה עובדתית"</w:t>
      </w:r>
      <w:r w:rsidRPr="00437419">
        <w:rPr>
          <w:rFonts w:hint="cs"/>
          <w:rtl/>
        </w:rPr>
        <w:t xml:space="preserve"> (</w:t>
      </w:r>
      <w:r w:rsidRPr="00437419">
        <w:rPr>
          <w:rFonts w:ascii="David" w:hAnsi="David" w:cs="David"/>
          <w:rtl/>
        </w:rPr>
        <w:t xml:space="preserve">רע"א </w:t>
      </w:r>
      <w:r w:rsidRPr="00437419">
        <w:rPr>
          <w:rFonts w:ascii="David" w:hAnsi="David" w:cs="David"/>
        </w:rPr>
        <w:t>10227</w:t>
      </w:r>
      <w:r w:rsidRPr="00437419">
        <w:rPr>
          <w:rFonts w:ascii="David" w:hAnsi="David" w:cs="David"/>
          <w:rtl/>
        </w:rPr>
        <w:t>/</w:t>
      </w:r>
      <w:r w:rsidRPr="00437419">
        <w:rPr>
          <w:rFonts w:ascii="David" w:hAnsi="David" w:cs="David"/>
        </w:rPr>
        <w:t>06</w:t>
      </w:r>
      <w:r w:rsidRPr="00437419">
        <w:rPr>
          <w:rFonts w:ascii="David" w:hAnsi="David" w:cs="David"/>
          <w:rtl/>
        </w:rPr>
        <w:t xml:space="preserve"> </w:t>
      </w:r>
      <w:proofErr w:type="spellStart"/>
      <w:r w:rsidRPr="00437419">
        <w:rPr>
          <w:rFonts w:ascii="David" w:hAnsi="David" w:cs="David" w:hint="cs"/>
          <w:b/>
          <w:bCs/>
          <w:rtl/>
        </w:rPr>
        <w:t>בובליל</w:t>
      </w:r>
      <w:proofErr w:type="spellEnd"/>
      <w:r w:rsidRPr="00437419">
        <w:rPr>
          <w:rFonts w:ascii="David" w:hAnsi="David" w:cs="David" w:hint="cs"/>
          <w:b/>
          <w:bCs/>
          <w:rtl/>
        </w:rPr>
        <w:t xml:space="preserve"> נ' </w:t>
      </w:r>
      <w:proofErr w:type="spellStart"/>
      <w:r w:rsidRPr="00437419">
        <w:rPr>
          <w:rFonts w:ascii="David" w:hAnsi="David" w:cs="David" w:hint="cs"/>
          <w:b/>
          <w:bCs/>
          <w:rtl/>
        </w:rPr>
        <w:t>אינדיג</w:t>
      </w:r>
      <w:proofErr w:type="spellEnd"/>
      <w:r w:rsidRPr="00437419">
        <w:rPr>
          <w:rFonts w:ascii="David" w:hAnsi="David" w:cs="David" w:hint="cs"/>
          <w:rtl/>
        </w:rPr>
        <w:t xml:space="preserve">, סע' </w:t>
      </w:r>
      <w:r w:rsidRPr="00437419">
        <w:rPr>
          <w:rFonts w:ascii="David" w:hAnsi="David" w:cs="David"/>
        </w:rPr>
        <w:t>3</w:t>
      </w:r>
      <w:r w:rsidRPr="00437419">
        <w:rPr>
          <w:rFonts w:ascii="David" w:hAnsi="David" w:cs="David"/>
          <w:rtl/>
        </w:rPr>
        <w:t>)</w:t>
      </w:r>
      <w:r w:rsidR="00600822" w:rsidRPr="00437419">
        <w:rPr>
          <w:rFonts w:ascii="David" w:hAnsi="David" w:cs="David" w:hint="cs"/>
          <w:rtl/>
        </w:rPr>
        <w:t xml:space="preserve">, לעניין זה ראו גם </w:t>
      </w:r>
      <w:r w:rsidRPr="00437419">
        <w:rPr>
          <w:rFonts w:ascii="David" w:hAnsi="David" w:cs="David"/>
          <w:rtl/>
        </w:rPr>
        <w:t xml:space="preserve">ע"א </w:t>
      </w:r>
      <w:r w:rsidRPr="00437419">
        <w:rPr>
          <w:rFonts w:ascii="David" w:hAnsi="David" w:cs="David"/>
        </w:rPr>
        <w:t>2275</w:t>
      </w:r>
      <w:r w:rsidRPr="00437419">
        <w:rPr>
          <w:rFonts w:ascii="David" w:hAnsi="David" w:cs="David"/>
          <w:rtl/>
        </w:rPr>
        <w:t>/</w:t>
      </w:r>
      <w:r w:rsidRPr="00437419">
        <w:rPr>
          <w:rFonts w:ascii="David" w:hAnsi="David" w:cs="David"/>
        </w:rPr>
        <w:t>90</w:t>
      </w:r>
      <w:r w:rsidRPr="00437419">
        <w:rPr>
          <w:rFonts w:ascii="David" w:hAnsi="David" w:cs="David"/>
          <w:rtl/>
        </w:rPr>
        <w:t xml:space="preserve"> </w:t>
      </w:r>
      <w:r w:rsidRPr="00437419">
        <w:rPr>
          <w:rFonts w:ascii="David" w:hAnsi="David" w:cs="David" w:hint="cs"/>
          <w:b/>
          <w:bCs/>
          <w:rtl/>
        </w:rPr>
        <w:t xml:space="preserve">לימה נ' רוזנברג, </w:t>
      </w:r>
      <w:r w:rsidRPr="00437419">
        <w:rPr>
          <w:rFonts w:ascii="David" w:hAnsi="David" w:cs="David"/>
          <w:color w:val="000000"/>
          <w:rtl/>
        </w:rPr>
        <w:t>ע</w:t>
      </w:r>
      <w:r w:rsidRPr="00437419">
        <w:rPr>
          <w:rFonts w:hint="cs"/>
          <w:color w:val="000000"/>
          <w:rtl/>
        </w:rPr>
        <w:t>"</w:t>
      </w:r>
      <w:r w:rsidRPr="00437419">
        <w:rPr>
          <w:rFonts w:ascii="David" w:hAnsi="David" w:cs="David"/>
          <w:color w:val="000000"/>
          <w:rtl/>
        </w:rPr>
        <w:t xml:space="preserve">א </w:t>
      </w:r>
      <w:r w:rsidRPr="00437419">
        <w:rPr>
          <w:rFonts w:ascii="David" w:hAnsi="David" w:cs="David"/>
          <w:color w:val="000000"/>
        </w:rPr>
        <w:t>468</w:t>
      </w:r>
      <w:r w:rsidRPr="00437419">
        <w:rPr>
          <w:rFonts w:ascii="David" w:hAnsi="David" w:cs="David"/>
          <w:color w:val="000000"/>
          <w:rtl/>
        </w:rPr>
        <w:t>/</w:t>
      </w:r>
      <w:r w:rsidRPr="00437419">
        <w:rPr>
          <w:rFonts w:ascii="David" w:hAnsi="David" w:cs="David"/>
          <w:color w:val="000000"/>
        </w:rPr>
        <w:t>03</w:t>
      </w:r>
      <w:r w:rsidRPr="00437419">
        <w:rPr>
          <w:color w:val="000000"/>
          <w:rtl/>
        </w:rPr>
        <w:t xml:space="preserve"> </w:t>
      </w:r>
      <w:r w:rsidRPr="00437419">
        <w:rPr>
          <w:rFonts w:ascii="David" w:hAnsi="David" w:cs="David"/>
          <w:b/>
          <w:bCs/>
          <w:color w:val="000000"/>
          <w:rtl/>
        </w:rPr>
        <w:t>חברת יואב קיין נ' עזבון המנוחה קושניר</w:t>
      </w:r>
      <w:r w:rsidRPr="00437419">
        <w:rPr>
          <w:rFonts w:hint="cs"/>
          <w:rtl/>
        </w:rPr>
        <w:t>).</w:t>
      </w:r>
    </w:p>
    <w:p w:rsidR="002B0706" w:rsidRPr="00437419" w:rsidRDefault="002B0706" w:rsidP="00D874A7">
      <w:pPr>
        <w:pStyle w:val="ListParagraph"/>
        <w:widowControl w:val="0"/>
        <w:numPr>
          <w:ilvl w:val="0"/>
          <w:numId w:val="2"/>
        </w:numPr>
        <w:shd w:val="clear" w:color="auto" w:fill="FFFFFF"/>
        <w:tabs>
          <w:tab w:val="right" w:pos="8640"/>
        </w:tabs>
        <w:bidi/>
        <w:spacing w:line="360" w:lineRule="auto"/>
        <w:ind w:left="233" w:hanging="709"/>
        <w:contextualSpacing w:val="0"/>
        <w:jc w:val="both"/>
        <w:rPr>
          <w:rFonts w:ascii="David" w:hAnsi="David" w:cs="David"/>
          <w:color w:val="000000"/>
        </w:rPr>
      </w:pPr>
      <w:r w:rsidRPr="00437419">
        <w:rPr>
          <w:rFonts w:ascii="David" w:hAnsi="David" w:cs="David" w:hint="cs"/>
          <w:color w:val="000000"/>
          <w:rtl/>
        </w:rPr>
        <w:t xml:space="preserve">מורכבות </w:t>
      </w:r>
      <w:r w:rsidR="00020D63" w:rsidRPr="00437419">
        <w:rPr>
          <w:rFonts w:ascii="David" w:hAnsi="David" w:cs="David" w:hint="cs"/>
          <w:color w:val="000000"/>
          <w:rtl/>
        </w:rPr>
        <w:t xml:space="preserve">הליך קמא </w:t>
      </w:r>
      <w:r w:rsidRPr="00437419">
        <w:rPr>
          <w:rFonts w:ascii="David" w:hAnsi="David" w:cs="David" w:hint="cs"/>
          <w:color w:val="000000"/>
          <w:rtl/>
        </w:rPr>
        <w:t xml:space="preserve">והפגמים הקשים בו באים לידי ביטוי חלקי בסדר הדין שקבע השופט תמיר </w:t>
      </w:r>
      <w:r w:rsidR="00E26F06" w:rsidRPr="00437419">
        <w:rPr>
          <w:rFonts w:ascii="David" w:hAnsi="David" w:cs="David" w:hint="cs"/>
          <w:color w:val="000000"/>
          <w:rtl/>
        </w:rPr>
        <w:t xml:space="preserve">שחלקו </w:t>
      </w:r>
      <w:r w:rsidRPr="00437419">
        <w:rPr>
          <w:rFonts w:ascii="David" w:hAnsi="David" w:cs="David" w:hint="cs"/>
          <w:color w:val="000000"/>
          <w:rtl/>
        </w:rPr>
        <w:t xml:space="preserve">מפורט בסעיף </w:t>
      </w:r>
      <w:r w:rsidR="00D874A7" w:rsidRPr="00437419">
        <w:rPr>
          <w:rFonts w:ascii="David" w:hAnsi="David" w:cs="David" w:hint="cs"/>
          <w:color w:val="000000"/>
          <w:rtl/>
        </w:rPr>
        <w:t>93</w:t>
      </w:r>
      <w:r w:rsidRPr="00437419">
        <w:rPr>
          <w:rFonts w:ascii="David" w:hAnsi="David" w:cs="David" w:hint="cs"/>
          <w:color w:val="000000"/>
          <w:rtl/>
        </w:rPr>
        <w:t xml:space="preserve"> לכתב </w:t>
      </w:r>
      <w:proofErr w:type="spellStart"/>
      <w:r w:rsidRPr="00437419">
        <w:rPr>
          <w:rFonts w:ascii="David" w:hAnsi="David" w:cs="David" w:hint="cs"/>
          <w:color w:val="000000"/>
          <w:rtl/>
        </w:rPr>
        <w:t>הבר"ע</w:t>
      </w:r>
      <w:proofErr w:type="spellEnd"/>
      <w:r w:rsidRPr="00437419">
        <w:rPr>
          <w:rFonts w:ascii="David" w:hAnsi="David" w:cs="David" w:hint="cs"/>
          <w:color w:val="000000"/>
          <w:rtl/>
        </w:rPr>
        <w:t>, ו</w:t>
      </w:r>
      <w:r w:rsidR="00E26F06" w:rsidRPr="00437419">
        <w:rPr>
          <w:rFonts w:ascii="David" w:hAnsi="David" w:cs="David" w:hint="cs"/>
          <w:color w:val="000000"/>
          <w:rtl/>
        </w:rPr>
        <w:t>לא צריכה להיות</w:t>
      </w:r>
      <w:r w:rsidRPr="00437419">
        <w:rPr>
          <w:rFonts w:ascii="David" w:hAnsi="David" w:cs="David" w:hint="cs"/>
          <w:color w:val="000000"/>
          <w:rtl/>
        </w:rPr>
        <w:t xml:space="preserve"> מחלוקת שכך לא צריך להתנהל הליך משפטי תקין, וכל אלו הושמטו לחלוטין מפס</w:t>
      </w:r>
      <w:r w:rsidR="00600822" w:rsidRPr="00437419">
        <w:rPr>
          <w:rFonts w:ascii="David" w:hAnsi="David" w:cs="David" w:hint="cs"/>
          <w:color w:val="000000"/>
          <w:rtl/>
        </w:rPr>
        <w:t>"ד קמא</w:t>
      </w:r>
      <w:r w:rsidRPr="00437419">
        <w:rPr>
          <w:rFonts w:ascii="David" w:hAnsi="David" w:cs="David" w:hint="cs"/>
          <w:color w:val="000000"/>
          <w:rtl/>
        </w:rPr>
        <w:t>, וגם מה שכבר נכתב, נעשה בצורה חסרה מאוד ומעוותת.</w:t>
      </w:r>
    </w:p>
    <w:p w:rsidR="00EA2A59" w:rsidRPr="00437419" w:rsidRDefault="0040011F" w:rsidP="00D874A7">
      <w:pPr>
        <w:pStyle w:val="ListParagraph"/>
        <w:widowControl w:val="0"/>
        <w:numPr>
          <w:ilvl w:val="0"/>
          <w:numId w:val="2"/>
        </w:numPr>
        <w:shd w:val="clear" w:color="auto" w:fill="FFFFFF"/>
        <w:tabs>
          <w:tab w:val="right" w:pos="8640"/>
        </w:tabs>
        <w:bidi/>
        <w:spacing w:line="360" w:lineRule="auto"/>
        <w:ind w:left="233" w:hanging="709"/>
        <w:contextualSpacing w:val="0"/>
        <w:jc w:val="both"/>
        <w:rPr>
          <w:rFonts w:ascii="David" w:hAnsi="David" w:cs="David"/>
          <w:color w:val="000000"/>
        </w:rPr>
      </w:pPr>
      <w:r w:rsidRPr="00437419">
        <w:rPr>
          <w:rFonts w:ascii="David" w:hAnsi="David" w:cs="David" w:hint="cs"/>
          <w:color w:val="000000"/>
          <w:rtl/>
        </w:rPr>
        <w:t xml:space="preserve">התמונה העובדתית עוותה לחלוטין בפס"ד קמא, תוך </w:t>
      </w:r>
      <w:r w:rsidR="00D83D8B" w:rsidRPr="00437419">
        <w:rPr>
          <w:rFonts w:ascii="David" w:hAnsi="David" w:cs="David" w:hint="cs"/>
          <w:color w:val="000000"/>
          <w:rtl/>
        </w:rPr>
        <w:t xml:space="preserve">השמטת עובדות ועניינים מהותיים ובסיסיים רבים וקביעת מצג עובדתי מעוות לחלוטין, </w:t>
      </w:r>
      <w:r w:rsidR="00EA2A59" w:rsidRPr="00437419">
        <w:rPr>
          <w:rFonts w:ascii="David" w:hAnsi="David" w:cs="David" w:hint="cs"/>
          <w:color w:val="000000"/>
          <w:rtl/>
        </w:rPr>
        <w:t xml:space="preserve">לרבות </w:t>
      </w:r>
      <w:r w:rsidR="00D83D8B" w:rsidRPr="00437419">
        <w:rPr>
          <w:rFonts w:ascii="David" w:hAnsi="David" w:cs="David" w:hint="cs"/>
          <w:color w:val="000000"/>
          <w:rtl/>
        </w:rPr>
        <w:t>הוצא</w:t>
      </w:r>
      <w:r w:rsidR="00600822" w:rsidRPr="00437419">
        <w:rPr>
          <w:rFonts w:ascii="David" w:hAnsi="David" w:cs="David" w:hint="cs"/>
          <w:color w:val="000000"/>
          <w:rtl/>
        </w:rPr>
        <w:t>ת דברים</w:t>
      </w:r>
      <w:r w:rsidR="00D83D8B" w:rsidRPr="00437419">
        <w:rPr>
          <w:rFonts w:ascii="David" w:hAnsi="David" w:cs="David" w:hint="cs"/>
          <w:color w:val="000000"/>
          <w:rtl/>
        </w:rPr>
        <w:t xml:space="preserve"> </w:t>
      </w:r>
      <w:r w:rsidR="00691E65" w:rsidRPr="00437419">
        <w:rPr>
          <w:rFonts w:ascii="David" w:hAnsi="David" w:cs="David" w:hint="cs"/>
          <w:color w:val="000000"/>
          <w:rtl/>
        </w:rPr>
        <w:t xml:space="preserve">מהקשרם כדי להציג מצג שווא עובדתי של דברי המומחה ברמן בחקירתו </w:t>
      </w:r>
      <w:r w:rsidR="00600822" w:rsidRPr="00437419">
        <w:rPr>
          <w:rFonts w:ascii="David" w:hAnsi="David" w:cs="David" w:hint="cs"/>
          <w:color w:val="000000"/>
          <w:rtl/>
        </w:rPr>
        <w:t xml:space="preserve">שיאפשר </w:t>
      </w:r>
      <w:r w:rsidR="00691E65" w:rsidRPr="00437419">
        <w:rPr>
          <w:rFonts w:ascii="David" w:hAnsi="David" w:cs="David" w:hint="cs"/>
          <w:color w:val="000000"/>
          <w:rtl/>
        </w:rPr>
        <w:t xml:space="preserve">לדחות את מדידתו, והדבר מהווה הטיית משפט </w:t>
      </w:r>
      <w:r w:rsidR="00EA2A59" w:rsidRPr="00437419">
        <w:rPr>
          <w:rFonts w:ascii="David" w:hAnsi="David" w:cs="David" w:hint="cs"/>
          <w:color w:val="000000"/>
          <w:rtl/>
        </w:rPr>
        <w:t>ב</w:t>
      </w:r>
      <w:r w:rsidR="00691E65" w:rsidRPr="00437419">
        <w:rPr>
          <w:rFonts w:ascii="David" w:hAnsi="David" w:cs="David" w:hint="cs"/>
          <w:color w:val="000000"/>
          <w:rtl/>
        </w:rPr>
        <w:t>זדון</w:t>
      </w:r>
      <w:r w:rsidR="00D83D8B" w:rsidRPr="00437419">
        <w:rPr>
          <w:rFonts w:ascii="David" w:hAnsi="David" w:cs="David" w:hint="cs"/>
          <w:color w:val="000000"/>
          <w:rtl/>
        </w:rPr>
        <w:t xml:space="preserve"> ש</w:t>
      </w:r>
      <w:r w:rsidR="00600822" w:rsidRPr="00437419">
        <w:rPr>
          <w:rFonts w:ascii="David" w:hAnsi="David" w:cs="David" w:hint="cs"/>
          <w:color w:val="000000"/>
          <w:rtl/>
        </w:rPr>
        <w:t xml:space="preserve">דרשה </w:t>
      </w:r>
      <w:r w:rsidR="00D83D8B" w:rsidRPr="00437419">
        <w:rPr>
          <w:rFonts w:ascii="David" w:hAnsi="David" w:cs="David" w:hint="cs"/>
          <w:color w:val="000000"/>
          <w:rtl/>
        </w:rPr>
        <w:t xml:space="preserve">פרק שלם </w:t>
      </w:r>
      <w:r w:rsidR="00691E65" w:rsidRPr="00437419">
        <w:rPr>
          <w:rFonts w:ascii="David" w:hAnsi="David" w:cs="David" w:hint="cs"/>
          <w:color w:val="000000"/>
          <w:rtl/>
        </w:rPr>
        <w:t>"</w:t>
      </w:r>
      <w:r w:rsidR="00691E65" w:rsidRPr="00437419">
        <w:rPr>
          <w:rFonts w:ascii="David" w:hAnsi="David" w:cs="David" w:hint="cs"/>
          <w:b/>
          <w:bCs/>
          <w:rtl/>
        </w:rPr>
        <w:t>הוצאת בזדון של הדברים מהקשרם ע"י השופט קמא מיכאל תמיר"</w:t>
      </w:r>
      <w:r w:rsidR="00D83D8B" w:rsidRPr="00437419">
        <w:rPr>
          <w:rFonts w:ascii="David" w:hAnsi="David" w:cs="David" w:hint="cs"/>
          <w:color w:val="000000"/>
          <w:rtl/>
        </w:rPr>
        <w:t xml:space="preserve"> </w:t>
      </w:r>
      <w:r w:rsidR="00D83D8B" w:rsidRPr="00437419">
        <w:rPr>
          <w:rFonts w:ascii="David" w:hAnsi="David" w:cs="David" w:hint="cs"/>
          <w:b/>
          <w:bCs/>
          <w:color w:val="000000"/>
          <w:rtl/>
        </w:rPr>
        <w:t>(</w:t>
      </w:r>
      <w:r w:rsidR="00691E65" w:rsidRPr="00437419">
        <w:rPr>
          <w:rFonts w:ascii="David" w:hAnsi="David" w:cs="David" w:hint="cs"/>
          <w:b/>
          <w:bCs/>
          <w:color w:val="000000"/>
          <w:rtl/>
        </w:rPr>
        <w:t xml:space="preserve">סע' </w:t>
      </w:r>
      <w:r w:rsidR="00D874A7" w:rsidRPr="00437419">
        <w:rPr>
          <w:rFonts w:ascii="David" w:hAnsi="David" w:cs="David" w:hint="cs"/>
          <w:b/>
          <w:bCs/>
          <w:color w:val="000000"/>
          <w:rtl/>
        </w:rPr>
        <w:t>115</w:t>
      </w:r>
      <w:r w:rsidR="00691E65" w:rsidRPr="00437419">
        <w:rPr>
          <w:rFonts w:ascii="David" w:hAnsi="David" w:cs="David" w:hint="cs"/>
          <w:b/>
          <w:bCs/>
          <w:color w:val="000000"/>
          <w:rtl/>
        </w:rPr>
        <w:t>-</w:t>
      </w:r>
      <w:r w:rsidR="00D874A7" w:rsidRPr="00437419">
        <w:rPr>
          <w:rFonts w:ascii="David" w:hAnsi="David" w:cs="David" w:hint="cs"/>
          <w:b/>
          <w:bCs/>
          <w:color w:val="000000"/>
          <w:rtl/>
        </w:rPr>
        <w:t>118</w:t>
      </w:r>
      <w:r w:rsidR="00D83D8B" w:rsidRPr="00437419">
        <w:rPr>
          <w:rFonts w:ascii="David" w:hAnsi="David" w:cs="David" w:hint="cs"/>
          <w:b/>
          <w:bCs/>
          <w:color w:val="000000"/>
          <w:rtl/>
        </w:rPr>
        <w:t>)</w:t>
      </w:r>
      <w:r w:rsidR="00691E65" w:rsidRPr="00437419">
        <w:rPr>
          <w:rFonts w:ascii="David" w:hAnsi="David" w:cs="David" w:hint="cs"/>
          <w:color w:val="000000"/>
          <w:rtl/>
        </w:rPr>
        <w:t xml:space="preserve">. </w:t>
      </w:r>
    </w:p>
    <w:p w:rsidR="00E26F06" w:rsidRPr="00437419" w:rsidRDefault="00691E65" w:rsidP="001D4AC9">
      <w:pPr>
        <w:pStyle w:val="ListParagraph"/>
        <w:widowControl w:val="0"/>
        <w:numPr>
          <w:ilvl w:val="0"/>
          <w:numId w:val="2"/>
        </w:numPr>
        <w:shd w:val="clear" w:color="auto" w:fill="FFFFFF"/>
        <w:tabs>
          <w:tab w:val="right" w:pos="8640"/>
        </w:tabs>
        <w:bidi/>
        <w:spacing w:line="360" w:lineRule="auto"/>
        <w:ind w:left="233" w:hanging="709"/>
        <w:contextualSpacing w:val="0"/>
        <w:jc w:val="both"/>
        <w:rPr>
          <w:rFonts w:ascii="David" w:hAnsi="David" w:cs="David"/>
          <w:color w:val="000000"/>
        </w:rPr>
      </w:pPr>
      <w:r w:rsidRPr="00437419">
        <w:rPr>
          <w:rFonts w:ascii="David" w:hAnsi="David" w:cs="David" w:hint="cs"/>
          <w:color w:val="000000"/>
          <w:rtl/>
        </w:rPr>
        <w:t>בנוסף, השופט תמיר כתב</w:t>
      </w:r>
      <w:r w:rsidR="0040011F" w:rsidRPr="00437419">
        <w:rPr>
          <w:rFonts w:ascii="David" w:hAnsi="David" w:cs="David" w:hint="cs"/>
          <w:color w:val="000000"/>
          <w:rtl/>
        </w:rPr>
        <w:t xml:space="preserve"> עובדות הפוכות לאמת ביודעין ובמכוון, למשל, שהגשתי</w:t>
      </w:r>
      <w:r w:rsidRPr="00437419">
        <w:rPr>
          <w:rFonts w:ascii="David" w:hAnsi="David" w:cs="David" w:hint="cs"/>
          <w:color w:val="000000"/>
          <w:rtl/>
        </w:rPr>
        <w:t xml:space="preserve"> לכאורה </w:t>
      </w:r>
      <w:r w:rsidR="0040011F" w:rsidRPr="00437419">
        <w:rPr>
          <w:rFonts w:ascii="David" w:hAnsi="David" w:cs="David" w:hint="cs"/>
          <w:color w:val="000000"/>
          <w:rtl/>
        </w:rPr>
        <w:t xml:space="preserve"> 80 בקשות בהליך קמ</w:t>
      </w:r>
      <w:r w:rsidR="00D83D8B" w:rsidRPr="00437419">
        <w:rPr>
          <w:rFonts w:ascii="David" w:hAnsi="David" w:cs="David" w:hint="cs"/>
          <w:color w:val="000000"/>
          <w:rtl/>
        </w:rPr>
        <w:t>א</w:t>
      </w:r>
      <w:r w:rsidR="0040011F" w:rsidRPr="00437419">
        <w:rPr>
          <w:rFonts w:ascii="David" w:hAnsi="David" w:cs="David" w:hint="cs"/>
          <w:color w:val="000000"/>
          <w:rtl/>
        </w:rPr>
        <w:t xml:space="preserve"> כשהשופט תמיר </w:t>
      </w:r>
      <w:r w:rsidR="0040011F" w:rsidRPr="00437419">
        <w:rPr>
          <w:rFonts w:ascii="David" w:hAnsi="David" w:cs="David" w:hint="cs"/>
          <w:b/>
          <w:bCs/>
          <w:color w:val="000000"/>
          <w:u w:val="single"/>
          <w:rtl/>
        </w:rPr>
        <w:t>ידע שזה לא נכון</w:t>
      </w:r>
      <w:r w:rsidR="00D83D8B" w:rsidRPr="00437419">
        <w:rPr>
          <w:rFonts w:ascii="David" w:hAnsi="David" w:cs="David" w:hint="cs"/>
          <w:b/>
          <w:bCs/>
          <w:color w:val="000000"/>
          <w:rtl/>
        </w:rPr>
        <w:t xml:space="preserve"> (נ/27-נ/7)</w:t>
      </w:r>
      <w:r w:rsidR="0040011F" w:rsidRPr="00437419">
        <w:rPr>
          <w:rFonts w:ascii="David" w:hAnsi="David" w:cs="David" w:hint="cs"/>
          <w:color w:val="000000"/>
          <w:rtl/>
        </w:rPr>
        <w:t xml:space="preserve">, וזהו אחר מנימוקי הערעור </w:t>
      </w:r>
      <w:r w:rsidR="006E0D1A" w:rsidRPr="00437419">
        <w:rPr>
          <w:rFonts w:ascii="David" w:hAnsi="David" w:cs="David" w:hint="cs"/>
          <w:color w:val="000000"/>
          <w:rtl/>
        </w:rPr>
        <w:t xml:space="preserve">העיקריים </w:t>
      </w:r>
      <w:r w:rsidR="0040011F" w:rsidRPr="00437419">
        <w:rPr>
          <w:rFonts w:ascii="David" w:hAnsi="David" w:cs="David" w:hint="cs"/>
          <w:color w:val="000000"/>
          <w:rtl/>
        </w:rPr>
        <w:t xml:space="preserve">ממנו התעלמה </w:t>
      </w:r>
      <w:r w:rsidR="0040011F" w:rsidRPr="00437419">
        <w:rPr>
          <w:rFonts w:ascii="David" w:hAnsi="David" w:cs="David" w:hint="cs"/>
          <w:b/>
          <w:bCs/>
          <w:color w:val="000000"/>
          <w:u w:val="single"/>
          <w:rtl/>
        </w:rPr>
        <w:t>לחלוטין</w:t>
      </w:r>
      <w:r w:rsidR="0040011F" w:rsidRPr="00437419">
        <w:rPr>
          <w:rFonts w:ascii="David" w:hAnsi="David" w:cs="David" w:hint="cs"/>
          <w:color w:val="000000"/>
          <w:rtl/>
        </w:rPr>
        <w:t xml:space="preserve"> </w:t>
      </w:r>
      <w:proofErr w:type="spellStart"/>
      <w:r w:rsidR="0040011F" w:rsidRPr="00437419">
        <w:rPr>
          <w:rFonts w:ascii="David" w:hAnsi="David" w:cs="David" w:hint="cs"/>
          <w:color w:val="000000"/>
          <w:rtl/>
        </w:rPr>
        <w:t>הש</w:t>
      </w:r>
      <w:proofErr w:type="spellEnd"/>
      <w:r w:rsidR="0040011F" w:rsidRPr="00437419">
        <w:rPr>
          <w:rFonts w:ascii="David" w:hAnsi="David" w:cs="David" w:hint="cs"/>
          <w:color w:val="000000"/>
          <w:rtl/>
        </w:rPr>
        <w:t xml:space="preserve">' (עמיתה) דותן </w:t>
      </w:r>
      <w:r w:rsidR="001258F7" w:rsidRPr="00437419">
        <w:rPr>
          <w:rFonts w:ascii="David" w:hAnsi="David" w:cs="David" w:hint="cs"/>
          <w:color w:val="000000"/>
          <w:rtl/>
        </w:rPr>
        <w:t xml:space="preserve">כמו גם </w:t>
      </w:r>
      <w:r w:rsidR="001D4AC9" w:rsidRPr="00437419">
        <w:rPr>
          <w:rFonts w:ascii="David" w:hAnsi="David" w:cs="David" w:hint="cs"/>
          <w:color w:val="000000"/>
          <w:rtl/>
        </w:rPr>
        <w:t>מ</w:t>
      </w:r>
      <w:r w:rsidR="001258F7" w:rsidRPr="00437419">
        <w:rPr>
          <w:rFonts w:ascii="David" w:hAnsi="David" w:cs="David" w:hint="cs"/>
          <w:color w:val="000000"/>
          <w:rtl/>
        </w:rPr>
        <w:t>עתירתי לפסילת</w:t>
      </w:r>
      <w:r w:rsidR="001D4AC9" w:rsidRPr="00437419">
        <w:rPr>
          <w:rFonts w:ascii="David" w:hAnsi="David" w:cs="David" w:hint="cs"/>
          <w:color w:val="000000"/>
          <w:rtl/>
        </w:rPr>
        <w:t xml:space="preserve"> השופט תמיר</w:t>
      </w:r>
      <w:r w:rsidRPr="00437419">
        <w:rPr>
          <w:rFonts w:ascii="David" w:hAnsi="David" w:cs="David" w:hint="cs"/>
          <w:color w:val="000000"/>
          <w:rtl/>
        </w:rPr>
        <w:t>,</w:t>
      </w:r>
      <w:r w:rsidR="00D83D8B" w:rsidRPr="00437419">
        <w:rPr>
          <w:rFonts w:ascii="David" w:hAnsi="David" w:cs="David" w:hint="cs"/>
          <w:color w:val="000000"/>
          <w:rtl/>
        </w:rPr>
        <w:t xml:space="preserve"> ואפילו </w:t>
      </w:r>
      <w:r w:rsidRPr="00437419">
        <w:rPr>
          <w:rFonts w:ascii="David" w:hAnsi="David" w:cs="David" w:hint="cs"/>
          <w:color w:val="000000"/>
          <w:rtl/>
        </w:rPr>
        <w:t xml:space="preserve">לא ציינה זאת </w:t>
      </w:r>
      <w:r w:rsidR="00D83D8B" w:rsidRPr="00437419">
        <w:rPr>
          <w:rFonts w:ascii="David" w:hAnsi="David" w:cs="David" w:hint="cs"/>
          <w:color w:val="000000"/>
          <w:rtl/>
        </w:rPr>
        <w:t>בפס</w:t>
      </w:r>
      <w:r w:rsidRPr="00437419">
        <w:rPr>
          <w:rFonts w:ascii="David" w:hAnsi="David" w:cs="David" w:hint="cs"/>
          <w:color w:val="000000"/>
          <w:rtl/>
        </w:rPr>
        <w:t>ה"ד</w:t>
      </w:r>
      <w:r w:rsidR="0040011F" w:rsidRPr="00437419">
        <w:rPr>
          <w:rFonts w:ascii="David" w:hAnsi="David" w:cs="David" w:hint="cs"/>
          <w:color w:val="000000"/>
          <w:rtl/>
        </w:rPr>
        <w:t xml:space="preserve">, </w:t>
      </w:r>
      <w:r w:rsidR="00D83D8B" w:rsidRPr="00437419">
        <w:rPr>
          <w:rFonts w:ascii="David" w:hAnsi="David" w:cs="David" w:hint="cs"/>
          <w:color w:val="000000"/>
          <w:rtl/>
        </w:rPr>
        <w:t xml:space="preserve">וכן עיוותים </w:t>
      </w:r>
      <w:r w:rsidR="002B0706" w:rsidRPr="00437419">
        <w:rPr>
          <w:rFonts w:ascii="David" w:hAnsi="David" w:cs="David" w:hint="cs"/>
          <w:color w:val="000000"/>
          <w:rtl/>
        </w:rPr>
        <w:t xml:space="preserve">עובדתיים </w:t>
      </w:r>
      <w:r w:rsidR="00D83D8B" w:rsidRPr="00437419">
        <w:rPr>
          <w:rFonts w:ascii="David" w:hAnsi="David" w:cs="David" w:hint="cs"/>
          <w:color w:val="000000"/>
          <w:rtl/>
        </w:rPr>
        <w:t xml:space="preserve">קשים נוספים </w:t>
      </w:r>
      <w:r w:rsidR="00E26F06" w:rsidRPr="00437419">
        <w:rPr>
          <w:rFonts w:ascii="David" w:hAnsi="David" w:cs="David" w:hint="cs"/>
          <w:color w:val="000000"/>
          <w:rtl/>
        </w:rPr>
        <w:t xml:space="preserve">בהליך קמא ובפס"ד קמא שהושמטו </w:t>
      </w:r>
      <w:r w:rsidR="002B0706" w:rsidRPr="00437419">
        <w:rPr>
          <w:rFonts w:ascii="David" w:hAnsi="David" w:cs="David" w:hint="cs"/>
          <w:b/>
          <w:bCs/>
          <w:color w:val="000000"/>
          <w:u w:val="single"/>
          <w:rtl/>
        </w:rPr>
        <w:t>לחלוטין</w:t>
      </w:r>
      <w:r w:rsidR="002B0706" w:rsidRPr="00437419">
        <w:rPr>
          <w:rFonts w:ascii="David" w:hAnsi="David" w:cs="David" w:hint="cs"/>
          <w:color w:val="000000"/>
          <w:rtl/>
        </w:rPr>
        <w:t xml:space="preserve"> </w:t>
      </w:r>
      <w:r w:rsidR="00E26F06" w:rsidRPr="00437419">
        <w:rPr>
          <w:rFonts w:ascii="David" w:hAnsi="David" w:cs="David" w:hint="cs"/>
          <w:color w:val="000000"/>
          <w:rtl/>
        </w:rPr>
        <w:t xml:space="preserve">מפסה"ד בערעור, </w:t>
      </w:r>
      <w:r w:rsidR="001258F7" w:rsidRPr="00437419">
        <w:rPr>
          <w:rFonts w:ascii="David" w:hAnsi="David" w:cs="David" w:hint="cs"/>
          <w:b/>
          <w:bCs/>
          <w:color w:val="000000"/>
          <w:rtl/>
        </w:rPr>
        <w:t>שבכלל לא כולל בסיס עובדתי.</w:t>
      </w:r>
    </w:p>
    <w:p w:rsidR="003F263D" w:rsidRPr="00437419" w:rsidRDefault="006E0D1A" w:rsidP="001D4AC9">
      <w:pPr>
        <w:pStyle w:val="ListParagraph"/>
        <w:widowControl w:val="0"/>
        <w:numPr>
          <w:ilvl w:val="0"/>
          <w:numId w:val="2"/>
        </w:numPr>
        <w:shd w:val="clear" w:color="auto" w:fill="FFFFFF"/>
        <w:tabs>
          <w:tab w:val="right" w:pos="8640"/>
        </w:tabs>
        <w:bidi/>
        <w:spacing w:line="360" w:lineRule="auto"/>
        <w:ind w:left="233" w:hanging="709"/>
        <w:contextualSpacing w:val="0"/>
        <w:jc w:val="both"/>
        <w:rPr>
          <w:rFonts w:ascii="David" w:hAnsi="David" w:cs="David"/>
          <w:color w:val="000000"/>
        </w:rPr>
      </w:pPr>
      <w:r w:rsidRPr="00437419">
        <w:rPr>
          <w:rFonts w:ascii="David" w:hAnsi="David" w:cs="David" w:hint="cs"/>
          <w:color w:val="000000"/>
          <w:rtl/>
        </w:rPr>
        <w:t xml:space="preserve">לפיכך, </w:t>
      </w:r>
      <w:r w:rsidR="002B0706" w:rsidRPr="00437419">
        <w:rPr>
          <w:rFonts w:ascii="David" w:hAnsi="David" w:cs="David" w:hint="cs"/>
          <w:color w:val="000000"/>
          <w:rtl/>
        </w:rPr>
        <w:t xml:space="preserve">לאור התנהלות שופטי </w:t>
      </w:r>
      <w:r w:rsidR="000D4832" w:rsidRPr="00437419">
        <w:rPr>
          <w:rFonts w:ascii="David" w:hAnsi="David" w:cs="David" w:hint="cs"/>
          <w:color w:val="000000"/>
          <w:rtl/>
        </w:rPr>
        <w:t xml:space="preserve">שתי </w:t>
      </w:r>
      <w:r w:rsidR="002B0706" w:rsidRPr="00437419">
        <w:rPr>
          <w:rFonts w:ascii="David" w:hAnsi="David" w:cs="David" w:hint="cs"/>
          <w:color w:val="000000"/>
          <w:rtl/>
        </w:rPr>
        <w:t xml:space="preserve">הערכאות </w:t>
      </w:r>
      <w:proofErr w:type="spellStart"/>
      <w:r w:rsidR="002B0706" w:rsidRPr="00437419">
        <w:rPr>
          <w:rFonts w:ascii="David" w:hAnsi="David" w:cs="David" w:hint="cs"/>
          <w:color w:val="000000"/>
          <w:rtl/>
        </w:rPr>
        <w:t>דלמטה</w:t>
      </w:r>
      <w:proofErr w:type="spellEnd"/>
      <w:r w:rsidR="002B0706" w:rsidRPr="00437419">
        <w:rPr>
          <w:rFonts w:ascii="David" w:hAnsi="David" w:cs="David" w:hint="cs"/>
          <w:color w:val="000000"/>
          <w:rtl/>
        </w:rPr>
        <w:t xml:space="preserve"> </w:t>
      </w:r>
      <w:r w:rsidRPr="00437419">
        <w:rPr>
          <w:rFonts w:ascii="David" w:hAnsi="David" w:cs="David" w:hint="cs"/>
          <w:color w:val="000000"/>
          <w:rtl/>
        </w:rPr>
        <w:t xml:space="preserve">נאלצתי לכתוב את </w:t>
      </w:r>
      <w:r w:rsidR="002B0706" w:rsidRPr="00437419">
        <w:rPr>
          <w:rFonts w:ascii="David" w:hAnsi="David" w:cs="David" w:hint="cs"/>
          <w:color w:val="000000"/>
          <w:rtl/>
        </w:rPr>
        <w:t xml:space="preserve">הבסיס העובדתי </w:t>
      </w:r>
      <w:r w:rsidR="000D4832" w:rsidRPr="00437419">
        <w:rPr>
          <w:rFonts w:ascii="David" w:hAnsi="David" w:cs="David" w:hint="cs"/>
          <w:color w:val="000000"/>
          <w:rtl/>
        </w:rPr>
        <w:t>להבהרת ה</w:t>
      </w:r>
      <w:r w:rsidR="00774A9C" w:rsidRPr="00437419">
        <w:rPr>
          <w:rFonts w:ascii="David" w:hAnsi="David" w:cs="David" w:hint="cs"/>
          <w:color w:val="000000"/>
          <w:rtl/>
        </w:rPr>
        <w:t>ֶ</w:t>
      </w:r>
      <w:r w:rsidR="000D4832" w:rsidRPr="00437419">
        <w:rPr>
          <w:rFonts w:ascii="David" w:hAnsi="David" w:cs="David" w:hint="cs"/>
          <w:color w:val="000000"/>
          <w:rtl/>
        </w:rPr>
        <w:t>ק</w:t>
      </w:r>
      <w:r w:rsidR="00774A9C" w:rsidRPr="00437419">
        <w:rPr>
          <w:rFonts w:ascii="David" w:hAnsi="David" w:cs="David" w:hint="cs"/>
          <w:color w:val="000000"/>
          <w:rtl/>
        </w:rPr>
        <w:t>ְ</w:t>
      </w:r>
      <w:r w:rsidR="000D4832" w:rsidRPr="00437419">
        <w:rPr>
          <w:rFonts w:ascii="David" w:hAnsi="David" w:cs="David" w:hint="cs"/>
          <w:color w:val="000000"/>
          <w:rtl/>
        </w:rPr>
        <w:t>ש</w:t>
      </w:r>
      <w:r w:rsidR="00774A9C" w:rsidRPr="00437419">
        <w:rPr>
          <w:rFonts w:ascii="David" w:hAnsi="David" w:cs="David" w:hint="cs"/>
          <w:color w:val="000000"/>
          <w:rtl/>
        </w:rPr>
        <w:t>ֶ</w:t>
      </w:r>
      <w:r w:rsidR="000D4832" w:rsidRPr="00437419">
        <w:rPr>
          <w:rFonts w:ascii="David" w:hAnsi="David" w:cs="David" w:hint="cs"/>
          <w:color w:val="000000"/>
          <w:rtl/>
        </w:rPr>
        <w:t xml:space="preserve">ר </w:t>
      </w:r>
      <w:r w:rsidR="002B0706" w:rsidRPr="00437419">
        <w:rPr>
          <w:rFonts w:ascii="David" w:hAnsi="David" w:cs="David" w:hint="cs"/>
          <w:color w:val="000000"/>
          <w:rtl/>
        </w:rPr>
        <w:t xml:space="preserve">טענותיי </w:t>
      </w:r>
      <w:r w:rsidR="000D4832" w:rsidRPr="00437419">
        <w:rPr>
          <w:rFonts w:ascii="David" w:hAnsi="David" w:cs="David" w:hint="cs"/>
          <w:color w:val="000000"/>
          <w:rtl/>
        </w:rPr>
        <w:t>ונימוקיי</w:t>
      </w:r>
      <w:r w:rsidR="001D4AC9" w:rsidRPr="00437419">
        <w:rPr>
          <w:rFonts w:ascii="David" w:hAnsi="David" w:cs="David" w:hint="cs"/>
          <w:color w:val="000000"/>
          <w:rtl/>
        </w:rPr>
        <w:t>, במקום להפנות למקומות אחרים שהיה לוקח אותו מקום,</w:t>
      </w:r>
      <w:r w:rsidR="000D4832" w:rsidRPr="00437419">
        <w:rPr>
          <w:rFonts w:ascii="David" w:hAnsi="David" w:cs="David" w:hint="cs"/>
          <w:color w:val="000000"/>
          <w:rtl/>
        </w:rPr>
        <w:t xml:space="preserve"> </w:t>
      </w:r>
      <w:r w:rsidR="00912923" w:rsidRPr="00437419">
        <w:rPr>
          <w:rFonts w:ascii="David" w:hAnsi="David" w:cs="David" w:hint="cs"/>
          <w:color w:val="000000"/>
          <w:rtl/>
        </w:rPr>
        <w:t xml:space="preserve">והעניין </w:t>
      </w:r>
      <w:r w:rsidR="0040011F" w:rsidRPr="00437419">
        <w:rPr>
          <w:rFonts w:ascii="David" w:hAnsi="David" w:cs="David" w:hint="cs"/>
          <w:color w:val="000000"/>
          <w:rtl/>
        </w:rPr>
        <w:t xml:space="preserve">דרש לכשעצמו עמוד שלם, וגם זה לאחר צמצומים קשים שפוגעים </w:t>
      </w:r>
      <w:r w:rsidR="00EA2A59" w:rsidRPr="00437419">
        <w:rPr>
          <w:rFonts w:ascii="David" w:hAnsi="David" w:cs="David" w:hint="cs"/>
          <w:color w:val="000000"/>
          <w:rtl/>
        </w:rPr>
        <w:t xml:space="preserve">מאוד </w:t>
      </w:r>
      <w:r w:rsidR="0040011F" w:rsidRPr="00437419">
        <w:rPr>
          <w:rFonts w:ascii="David" w:hAnsi="David" w:cs="David" w:hint="cs"/>
          <w:color w:val="000000"/>
          <w:rtl/>
        </w:rPr>
        <w:t>בהבנת התמונה הכללית, אך הכרחיים וחיוניים.</w:t>
      </w:r>
    </w:p>
    <w:p w:rsidR="004A6F24" w:rsidRPr="00437419" w:rsidRDefault="004A6F24" w:rsidP="00FB3C61">
      <w:pPr>
        <w:pStyle w:val="ListParagraph"/>
        <w:widowControl w:val="0"/>
        <w:numPr>
          <w:ilvl w:val="0"/>
          <w:numId w:val="2"/>
        </w:numPr>
        <w:shd w:val="clear" w:color="auto" w:fill="FFFFFF"/>
        <w:tabs>
          <w:tab w:val="right" w:pos="8640"/>
        </w:tabs>
        <w:bidi/>
        <w:spacing w:line="360" w:lineRule="auto"/>
        <w:ind w:left="233" w:hanging="709"/>
        <w:contextualSpacing w:val="0"/>
        <w:jc w:val="both"/>
        <w:rPr>
          <w:rFonts w:ascii="David" w:hAnsi="David" w:cs="David"/>
          <w:color w:val="000000"/>
        </w:rPr>
      </w:pPr>
      <w:r w:rsidRPr="00437419">
        <w:rPr>
          <w:rFonts w:ascii="David" w:hAnsi="David" w:cs="David" w:hint="cs"/>
          <w:rtl/>
        </w:rPr>
        <w:t xml:space="preserve">כל אלו לא אמורים להיות בהליך רגיל, ולכן ענייני מהווה הליך </w:t>
      </w:r>
      <w:r w:rsidRPr="00437419">
        <w:rPr>
          <w:rFonts w:ascii="David" w:hAnsi="David" w:cs="David"/>
          <w:rtl/>
        </w:rPr>
        <w:t xml:space="preserve">ייחודי המבדיל אותו </w:t>
      </w:r>
      <w:r w:rsidRPr="00437419">
        <w:rPr>
          <w:rFonts w:ascii="David" w:hAnsi="David" w:cs="David" w:hint="cs"/>
          <w:rtl/>
        </w:rPr>
        <w:t xml:space="preserve">מהותית </w:t>
      </w:r>
      <w:r w:rsidRPr="00437419">
        <w:rPr>
          <w:rFonts w:ascii="David" w:hAnsi="David" w:cs="David"/>
          <w:rtl/>
        </w:rPr>
        <w:t>מהעניינים האחרים הבאים לפתחו של בית משפט</w:t>
      </w:r>
      <w:r w:rsidRPr="00437419">
        <w:rPr>
          <w:rFonts w:ascii="David" w:hAnsi="David" w:cs="David" w:hint="cs"/>
          <w:rtl/>
        </w:rPr>
        <w:t xml:space="preserve"> זה, שכן מדובר בשופטים שפעלו סדרתית תוך שיקול דעת </w:t>
      </w:r>
      <w:r w:rsidRPr="00437419">
        <w:rPr>
          <w:rFonts w:ascii="David" w:hAnsi="David" w:cs="David" w:hint="cs"/>
          <w:rtl/>
        </w:rPr>
        <w:lastRenderedPageBreak/>
        <w:t xml:space="preserve">סובייקטיבי פסול (בג"צ 571/89 </w:t>
      </w:r>
      <w:proofErr w:type="spellStart"/>
      <w:r w:rsidRPr="00437419">
        <w:rPr>
          <w:rFonts w:ascii="David" w:hAnsi="David" w:cs="David" w:hint="cs"/>
          <w:b/>
          <w:bCs/>
          <w:rtl/>
        </w:rPr>
        <w:t>מוסקוביץ</w:t>
      </w:r>
      <w:proofErr w:type="spellEnd"/>
      <w:r w:rsidRPr="00437419">
        <w:rPr>
          <w:rFonts w:ascii="David" w:hAnsi="David" w:cs="David" w:hint="cs"/>
          <w:b/>
          <w:bCs/>
          <w:rtl/>
        </w:rPr>
        <w:t xml:space="preserve"> נ' מועצת השמאים</w:t>
      </w:r>
      <w:r w:rsidRPr="00437419">
        <w:rPr>
          <w:rFonts w:ascii="David" w:hAnsi="David" w:cs="David" w:hint="cs"/>
          <w:rtl/>
        </w:rPr>
        <w:t>, עמ' 246).</w:t>
      </w:r>
    </w:p>
    <w:p w:rsidR="004A6F24" w:rsidRPr="00437419" w:rsidRDefault="00383296" w:rsidP="00FB3C61">
      <w:pPr>
        <w:pStyle w:val="ListParagraph"/>
        <w:widowControl w:val="0"/>
        <w:numPr>
          <w:ilvl w:val="0"/>
          <w:numId w:val="2"/>
        </w:numPr>
        <w:shd w:val="clear" w:color="auto" w:fill="FFFFFF"/>
        <w:tabs>
          <w:tab w:val="right" w:pos="8640"/>
        </w:tabs>
        <w:bidi/>
        <w:spacing w:line="360" w:lineRule="auto"/>
        <w:ind w:left="233" w:hanging="709"/>
        <w:contextualSpacing w:val="0"/>
        <w:jc w:val="both"/>
        <w:rPr>
          <w:rFonts w:ascii="David" w:hAnsi="David" w:cs="David"/>
          <w:color w:val="000000"/>
        </w:rPr>
      </w:pPr>
      <w:r w:rsidRPr="00437419">
        <w:rPr>
          <w:rFonts w:ascii="David" w:hAnsi="David" w:cs="David" w:hint="cs"/>
          <w:color w:val="000000"/>
          <w:rtl/>
        </w:rPr>
        <w:t xml:space="preserve">לשאלת השופטת נאלצתי לציין את הסיבה להגשת תצהיר בהיקף גדול, </w:t>
      </w:r>
      <w:r w:rsidR="00912923" w:rsidRPr="00437419">
        <w:rPr>
          <w:rFonts w:ascii="David" w:hAnsi="David" w:cs="David" w:hint="cs"/>
          <w:color w:val="000000"/>
          <w:rtl/>
        </w:rPr>
        <w:t xml:space="preserve">תשובתי בדיון זכתה להתעלמות מוחלטת, ורק הסבר זה דרש </w:t>
      </w:r>
      <w:r w:rsidR="004F4DA6" w:rsidRPr="00437419">
        <w:rPr>
          <w:rFonts w:ascii="David" w:hAnsi="David" w:cs="David" w:hint="cs"/>
          <w:color w:val="000000"/>
          <w:rtl/>
        </w:rPr>
        <w:t>כ</w:t>
      </w:r>
      <w:r w:rsidR="00912923" w:rsidRPr="00437419">
        <w:rPr>
          <w:rFonts w:ascii="David" w:hAnsi="David" w:cs="David" w:hint="cs"/>
          <w:color w:val="000000"/>
          <w:rtl/>
        </w:rPr>
        <w:t>חצי עמוד לערך (</w:t>
      </w:r>
      <w:r w:rsidR="004F4DA6" w:rsidRPr="00437419">
        <w:rPr>
          <w:rFonts w:ascii="David" w:hAnsi="David" w:cs="David" w:hint="cs"/>
          <w:color w:val="000000"/>
          <w:rtl/>
        </w:rPr>
        <w:t xml:space="preserve">סע' 56 לכתב </w:t>
      </w:r>
      <w:proofErr w:type="spellStart"/>
      <w:r w:rsidR="004F4DA6" w:rsidRPr="00437419">
        <w:rPr>
          <w:rFonts w:ascii="David" w:hAnsi="David" w:cs="David" w:hint="cs"/>
          <w:color w:val="000000"/>
          <w:rtl/>
        </w:rPr>
        <w:t>הבר"ע</w:t>
      </w:r>
      <w:proofErr w:type="spellEnd"/>
      <w:r w:rsidR="00912923" w:rsidRPr="00437419">
        <w:rPr>
          <w:rFonts w:ascii="David" w:hAnsi="David" w:cs="David" w:hint="cs"/>
          <w:color w:val="000000"/>
          <w:rtl/>
        </w:rPr>
        <w:t>)</w:t>
      </w:r>
      <w:r w:rsidR="004F4DA6" w:rsidRPr="00437419">
        <w:rPr>
          <w:rFonts w:ascii="David" w:hAnsi="David" w:cs="David" w:hint="cs"/>
          <w:color w:val="000000"/>
          <w:rtl/>
        </w:rPr>
        <w:t>.</w:t>
      </w:r>
    </w:p>
    <w:p w:rsidR="0034187D" w:rsidRPr="00437419" w:rsidRDefault="00FB3C61" w:rsidP="00FB3C61">
      <w:pPr>
        <w:pStyle w:val="ListParagraph"/>
        <w:widowControl w:val="0"/>
        <w:shd w:val="clear" w:color="auto" w:fill="FFFFFF"/>
        <w:tabs>
          <w:tab w:val="right" w:pos="8640"/>
        </w:tabs>
        <w:bidi/>
        <w:spacing w:line="360" w:lineRule="auto"/>
        <w:ind w:left="233" w:hanging="709"/>
        <w:contextualSpacing w:val="0"/>
        <w:jc w:val="both"/>
        <w:rPr>
          <w:rFonts w:ascii="David" w:hAnsi="David" w:cs="David"/>
          <w:color w:val="000000"/>
          <w:u w:val="single"/>
        </w:rPr>
      </w:pPr>
      <w:r w:rsidRPr="00437419">
        <w:rPr>
          <w:rFonts w:ascii="David" w:hAnsi="David" w:cs="David"/>
          <w:b/>
          <w:bCs/>
          <w:rtl/>
        </w:rPr>
        <w:tab/>
      </w:r>
      <w:r w:rsidR="0034187D" w:rsidRPr="00437419">
        <w:rPr>
          <w:rFonts w:ascii="David" w:hAnsi="David" w:cs="David" w:hint="cs"/>
          <w:b/>
          <w:bCs/>
          <w:u w:val="single"/>
          <w:rtl/>
        </w:rPr>
        <w:t>מורכבות הפן המשפטי:</w:t>
      </w:r>
    </w:p>
    <w:p w:rsidR="0034187D" w:rsidRPr="00437419" w:rsidRDefault="0034187D" w:rsidP="00CB169E">
      <w:pPr>
        <w:pStyle w:val="ListParagraph"/>
        <w:widowControl w:val="0"/>
        <w:numPr>
          <w:ilvl w:val="0"/>
          <w:numId w:val="2"/>
        </w:numPr>
        <w:shd w:val="clear" w:color="auto" w:fill="FFFFFF"/>
        <w:tabs>
          <w:tab w:val="right" w:pos="8640"/>
        </w:tabs>
        <w:bidi/>
        <w:spacing w:line="360" w:lineRule="auto"/>
        <w:ind w:left="233" w:hanging="709"/>
        <w:contextualSpacing w:val="0"/>
        <w:jc w:val="both"/>
        <w:rPr>
          <w:rFonts w:ascii="David" w:hAnsi="David" w:cs="David"/>
          <w:color w:val="000000"/>
        </w:rPr>
      </w:pPr>
      <w:r w:rsidRPr="00437419">
        <w:rPr>
          <w:rFonts w:ascii="David" w:hAnsi="David" w:cs="David" w:hint="cs"/>
          <w:rtl/>
        </w:rPr>
        <w:t>בנוסף לפסלות שני ה</w:t>
      </w:r>
      <w:r w:rsidR="00E46531" w:rsidRPr="00437419">
        <w:rPr>
          <w:rFonts w:ascii="David" w:hAnsi="David" w:cs="David" w:hint="cs"/>
          <w:rtl/>
        </w:rPr>
        <w:t>מותבים</w:t>
      </w:r>
      <w:r w:rsidRPr="00437419">
        <w:rPr>
          <w:rFonts w:ascii="David" w:hAnsi="David" w:cs="David" w:hint="cs"/>
          <w:rtl/>
        </w:rPr>
        <w:t xml:space="preserve"> בערכאות </w:t>
      </w:r>
      <w:proofErr w:type="spellStart"/>
      <w:r w:rsidRPr="00437419">
        <w:rPr>
          <w:rFonts w:ascii="David" w:hAnsi="David" w:cs="David" w:hint="cs"/>
          <w:rtl/>
        </w:rPr>
        <w:t>דלמטה</w:t>
      </w:r>
      <w:proofErr w:type="spellEnd"/>
      <w:r w:rsidRPr="00437419">
        <w:rPr>
          <w:rFonts w:ascii="David" w:hAnsi="David" w:cs="David" w:hint="cs"/>
          <w:rtl/>
        </w:rPr>
        <w:t>, הרי ששני</w:t>
      </w:r>
      <w:r w:rsidR="00E46531" w:rsidRPr="00437419">
        <w:rPr>
          <w:rFonts w:ascii="David" w:hAnsi="David" w:cs="David" w:hint="cs"/>
          <w:rtl/>
        </w:rPr>
        <w:t>הם</w:t>
      </w:r>
      <w:r w:rsidRPr="00437419">
        <w:rPr>
          <w:rFonts w:ascii="David" w:hAnsi="David" w:cs="David" w:hint="cs"/>
          <w:rtl/>
        </w:rPr>
        <w:t xml:space="preserve"> התעלמו ו/או לא הבינו שעילת התביעה היא רעש "חזק" ולא רעש "בלתי סביר" (סע' 2 לחוק למניעת מפגעים), ולא הבינו את ההבדלים בין התקנות למדידת רעש בלתי סביר לבין תקן 1004 ושיטת המדידה וקביעת המטרד לפיה, שעליו התבססה תביעתי, ולכן נצמדו לתקנות רעש בלתי סביר, ומדובר בעניינים הכוללים נקודות עדינות ומורכבות שיש לבחון בעיון רב, ולכן נאלצתי לכלול פרק שלם שמסביר את ה"</w:t>
      </w:r>
      <w:r w:rsidRPr="00437419">
        <w:rPr>
          <w:rFonts w:ascii="David" w:hAnsi="David" w:cs="David" w:hint="cs"/>
          <w:b/>
          <w:bCs/>
          <w:rtl/>
        </w:rPr>
        <w:t xml:space="preserve">דין והפרקטיקה למדידת רעש מעלית ותקן 1004 חלק 3, בידוד אקוסטי בבנייני מגורים: רעש ממעליות" </w:t>
      </w:r>
      <w:r w:rsidRPr="00437419">
        <w:rPr>
          <w:rFonts w:ascii="David" w:hAnsi="David" w:cs="David" w:hint="cs"/>
          <w:rtl/>
        </w:rPr>
        <w:t>(</w:t>
      </w:r>
      <w:r w:rsidRPr="00437419">
        <w:rPr>
          <w:rFonts w:ascii="David" w:hAnsi="David" w:cs="David" w:hint="cs"/>
          <w:b/>
          <w:bCs/>
          <w:rtl/>
        </w:rPr>
        <w:t xml:space="preserve">סע' 40-49 </w:t>
      </w:r>
      <w:proofErr w:type="spellStart"/>
      <w:r w:rsidRPr="00437419">
        <w:rPr>
          <w:rFonts w:ascii="David" w:hAnsi="David" w:cs="David" w:hint="cs"/>
          <w:rtl/>
        </w:rPr>
        <w:t>לבר"ע</w:t>
      </w:r>
      <w:proofErr w:type="spellEnd"/>
      <w:r w:rsidRPr="00437419">
        <w:rPr>
          <w:rFonts w:ascii="David" w:hAnsi="David" w:cs="David" w:hint="cs"/>
          <w:rtl/>
        </w:rPr>
        <w:t>)</w:t>
      </w:r>
      <w:r w:rsidRPr="00437419">
        <w:rPr>
          <w:rFonts w:ascii="David" w:hAnsi="David" w:cs="David" w:hint="cs"/>
          <w:b/>
          <w:bCs/>
          <w:rtl/>
        </w:rPr>
        <w:t>,</w:t>
      </w:r>
      <w:r w:rsidRPr="00437419">
        <w:rPr>
          <w:rFonts w:ascii="David" w:hAnsi="David" w:cs="David" w:hint="cs"/>
          <w:rtl/>
        </w:rPr>
        <w:t xml:space="preserve"> כי השופט תמיר </w:t>
      </w:r>
      <w:r w:rsidR="00E46531" w:rsidRPr="00437419">
        <w:rPr>
          <w:rFonts w:ascii="David" w:hAnsi="David" w:cs="David" w:hint="cs"/>
          <w:rtl/>
        </w:rPr>
        <w:t>התעלם</w:t>
      </w:r>
      <w:r w:rsidRPr="00437419">
        <w:rPr>
          <w:rFonts w:ascii="David" w:hAnsi="David" w:cs="David" w:hint="cs"/>
          <w:rtl/>
        </w:rPr>
        <w:t xml:space="preserve"> </w:t>
      </w:r>
      <w:r w:rsidR="00E46531" w:rsidRPr="00437419">
        <w:rPr>
          <w:rFonts w:ascii="David" w:hAnsi="David" w:cs="David" w:hint="cs"/>
          <w:rtl/>
        </w:rPr>
        <w:t>מ</w:t>
      </w:r>
      <w:r w:rsidRPr="00437419">
        <w:rPr>
          <w:rFonts w:ascii="David" w:hAnsi="David" w:cs="David" w:hint="cs"/>
          <w:rtl/>
        </w:rPr>
        <w:t>תקן 1004 שהובא בהרחבה ב</w:t>
      </w:r>
      <w:r w:rsidR="00E46531" w:rsidRPr="00437419">
        <w:rPr>
          <w:rFonts w:ascii="David" w:hAnsi="David" w:cs="David" w:hint="cs"/>
          <w:rtl/>
        </w:rPr>
        <w:t xml:space="preserve">שתי </w:t>
      </w:r>
      <w:r w:rsidRPr="00437419">
        <w:rPr>
          <w:rFonts w:ascii="David" w:hAnsi="David" w:cs="David" w:hint="cs"/>
          <w:rtl/>
        </w:rPr>
        <w:t>חוות הדעת של המומחה ברמן ו</w:t>
      </w:r>
      <w:r w:rsidR="00E46531" w:rsidRPr="00437419">
        <w:rPr>
          <w:rFonts w:ascii="David" w:hAnsi="David" w:cs="David" w:hint="cs"/>
          <w:rtl/>
        </w:rPr>
        <w:t>בחקירתו</w:t>
      </w:r>
      <w:r w:rsidRPr="00437419">
        <w:rPr>
          <w:rFonts w:ascii="David" w:hAnsi="David" w:cs="David" w:hint="cs"/>
          <w:rtl/>
        </w:rPr>
        <w:t>, והתעלם ממנו, ולאור סדר הדין שקבע (</w:t>
      </w:r>
      <w:r w:rsidRPr="00437419">
        <w:rPr>
          <w:rFonts w:ascii="David" w:hAnsi="David" w:cs="David" w:hint="cs"/>
          <w:b/>
          <w:bCs/>
          <w:rtl/>
        </w:rPr>
        <w:t xml:space="preserve">סע' </w:t>
      </w:r>
      <w:r w:rsidR="00CB169E" w:rsidRPr="00437419">
        <w:rPr>
          <w:rFonts w:ascii="David" w:hAnsi="David" w:cs="David" w:hint="cs"/>
          <w:b/>
          <w:bCs/>
          <w:rtl/>
        </w:rPr>
        <w:t>93</w:t>
      </w:r>
      <w:r w:rsidRPr="00437419">
        <w:rPr>
          <w:rFonts w:ascii="David" w:hAnsi="David" w:cs="David" w:hint="cs"/>
          <w:b/>
          <w:bCs/>
          <w:rtl/>
        </w:rPr>
        <w:t xml:space="preserve"> </w:t>
      </w:r>
      <w:r w:rsidRPr="00437419">
        <w:rPr>
          <w:rFonts w:ascii="David" w:hAnsi="David" w:cs="David" w:hint="cs"/>
          <w:rtl/>
        </w:rPr>
        <w:t xml:space="preserve">לכתב </w:t>
      </w:r>
      <w:proofErr w:type="spellStart"/>
      <w:r w:rsidRPr="00437419">
        <w:rPr>
          <w:rFonts w:ascii="David" w:hAnsi="David" w:cs="David" w:hint="cs"/>
          <w:rtl/>
        </w:rPr>
        <w:t>הבר"ע</w:t>
      </w:r>
      <w:proofErr w:type="spellEnd"/>
      <w:r w:rsidRPr="00437419">
        <w:rPr>
          <w:rFonts w:ascii="David" w:hAnsi="David" w:cs="David" w:hint="cs"/>
          <w:rtl/>
        </w:rPr>
        <w:t>) גם מנע ממני להסביר</w:t>
      </w:r>
      <w:r w:rsidR="00E46531" w:rsidRPr="00437419">
        <w:rPr>
          <w:rFonts w:ascii="David" w:hAnsi="David" w:cs="David" w:hint="cs"/>
          <w:rtl/>
        </w:rPr>
        <w:t xml:space="preserve">, </w:t>
      </w:r>
      <w:proofErr w:type="spellStart"/>
      <w:r w:rsidR="006B2FA0" w:rsidRPr="00437419">
        <w:rPr>
          <w:rFonts w:ascii="David" w:hAnsi="David" w:cs="David" w:hint="cs"/>
          <w:rtl/>
        </w:rPr>
        <w:t>והש</w:t>
      </w:r>
      <w:proofErr w:type="spellEnd"/>
      <w:r w:rsidR="006B2FA0" w:rsidRPr="00437419">
        <w:rPr>
          <w:rFonts w:ascii="David" w:hAnsi="David" w:cs="David" w:hint="cs"/>
          <w:rtl/>
        </w:rPr>
        <w:t xml:space="preserve">' (עמיתה) דותן לא ידעה כלל במה מדובר ועל קיומו בכלל של תקן 1004 כפי שעולה מהקלטת הדיון, </w:t>
      </w:r>
      <w:r w:rsidR="00E46531" w:rsidRPr="00437419">
        <w:rPr>
          <w:rFonts w:ascii="David" w:hAnsi="David" w:cs="David" w:hint="cs"/>
          <w:rtl/>
        </w:rPr>
        <w:t>ופרק זה גזל מקום רב וחשוב.</w:t>
      </w:r>
    </w:p>
    <w:p w:rsidR="0034187D" w:rsidRPr="00437419" w:rsidRDefault="00E46531" w:rsidP="006B2FA0">
      <w:pPr>
        <w:pStyle w:val="ListParagraph"/>
        <w:widowControl w:val="0"/>
        <w:numPr>
          <w:ilvl w:val="0"/>
          <w:numId w:val="2"/>
        </w:numPr>
        <w:shd w:val="clear" w:color="auto" w:fill="FFFFFF"/>
        <w:tabs>
          <w:tab w:val="right" w:pos="8640"/>
        </w:tabs>
        <w:bidi/>
        <w:spacing w:line="360" w:lineRule="auto"/>
        <w:ind w:left="233" w:hanging="709"/>
        <w:contextualSpacing w:val="0"/>
        <w:jc w:val="both"/>
        <w:rPr>
          <w:rFonts w:ascii="David" w:hAnsi="David" w:cs="David"/>
          <w:color w:val="000000"/>
        </w:rPr>
      </w:pPr>
      <w:r w:rsidRPr="00437419">
        <w:rPr>
          <w:rFonts w:ascii="David" w:hAnsi="David" w:cs="David" w:hint="cs"/>
          <w:rtl/>
        </w:rPr>
        <w:t xml:space="preserve">גם </w:t>
      </w:r>
      <w:r w:rsidR="0034187D" w:rsidRPr="00437419">
        <w:rPr>
          <w:rFonts w:ascii="David" w:hAnsi="David" w:cs="David" w:hint="cs"/>
          <w:rtl/>
        </w:rPr>
        <w:t>טענתי שפסיקתו של השופט תמיר לפי רעש "בלתי סביר" במקום רעש "חזק" איננה טעות שיפוט אלא מעשה מכוון כדי לדחות את התביעה</w:t>
      </w:r>
      <w:r w:rsidRPr="00437419">
        <w:rPr>
          <w:rFonts w:ascii="David" w:hAnsi="David" w:cs="David" w:hint="cs"/>
          <w:rtl/>
        </w:rPr>
        <w:t xml:space="preserve"> דרשה את מקומה</w:t>
      </w:r>
      <w:r w:rsidR="0034187D" w:rsidRPr="00437419">
        <w:rPr>
          <w:rFonts w:ascii="David" w:hAnsi="David" w:cs="David" w:hint="cs"/>
          <w:rtl/>
        </w:rPr>
        <w:t xml:space="preserve">, ותמיכה וחיזוק לכך הם הוצאת דברי המומחה מהקשרם (ראו בהמשך) וכן סדר הדין שקבע שתוכנן לגרום לדחיית התביעה, לרבות הסתירה הלוגית הפנימית הקשה </w:t>
      </w:r>
      <w:proofErr w:type="spellStart"/>
      <w:r w:rsidR="0034187D" w:rsidRPr="00437419">
        <w:rPr>
          <w:rFonts w:ascii="David" w:hAnsi="David" w:cs="David" w:hint="cs"/>
          <w:rtl/>
        </w:rPr>
        <w:t>בסע</w:t>
      </w:r>
      <w:proofErr w:type="spellEnd"/>
      <w:r w:rsidR="0034187D" w:rsidRPr="00437419">
        <w:rPr>
          <w:rFonts w:ascii="David" w:hAnsi="David" w:cs="David" w:hint="cs"/>
          <w:rtl/>
        </w:rPr>
        <w:t>' 31 להחלטה מיום 13.12.15 (נ/27-נ/10 עמ' 7 ש' 8-9) לפיה ב</w:t>
      </w:r>
      <w:r w:rsidR="0034187D" w:rsidRPr="00437419">
        <w:rPr>
          <w:rFonts w:ascii="David" w:hAnsi="David" w:cs="David" w:hint="cs"/>
          <w:b/>
          <w:bCs/>
          <w:rtl/>
        </w:rPr>
        <w:t xml:space="preserve">עדות בע"פ אדע להתמקד בסוגיות הרלוונטיות לתביעה, </w:t>
      </w:r>
      <w:r w:rsidR="0034187D" w:rsidRPr="00437419">
        <w:rPr>
          <w:rFonts w:ascii="David" w:hAnsi="David" w:cs="David" w:hint="cs"/>
          <w:rtl/>
        </w:rPr>
        <w:t xml:space="preserve">שכן סתירת החזקה היא שלא אוכל להתמקד בדיון בסוגיות הרלוונטיות ולכן התביעה תידחה, </w:t>
      </w:r>
      <w:r w:rsidR="0034187D" w:rsidRPr="00437419">
        <w:rPr>
          <w:rFonts w:ascii="David" w:hAnsi="David" w:cs="David" w:hint="cs"/>
          <w:b/>
          <w:bCs/>
          <w:rtl/>
        </w:rPr>
        <w:t xml:space="preserve">כמו שאכן קרה. </w:t>
      </w:r>
      <w:r w:rsidR="006B2FA0" w:rsidRPr="00437419">
        <w:rPr>
          <w:rFonts w:ascii="David" w:hAnsi="David" w:cs="David" w:hint="cs"/>
          <w:b/>
          <w:bCs/>
          <w:rtl/>
        </w:rPr>
        <w:t xml:space="preserve">  כל אלו דרשו התייחסות ומקום שלא נדרש ברגיל.</w:t>
      </w:r>
    </w:p>
    <w:p w:rsidR="0089733D" w:rsidRPr="00437419" w:rsidRDefault="0089733D" w:rsidP="00CB169E">
      <w:pPr>
        <w:pStyle w:val="ListParagraph"/>
        <w:widowControl w:val="0"/>
        <w:numPr>
          <w:ilvl w:val="0"/>
          <w:numId w:val="2"/>
        </w:numPr>
        <w:shd w:val="clear" w:color="auto" w:fill="FFFFFF"/>
        <w:tabs>
          <w:tab w:val="right" w:pos="8640"/>
        </w:tabs>
        <w:bidi/>
        <w:spacing w:line="360" w:lineRule="auto"/>
        <w:ind w:left="233" w:hanging="709"/>
        <w:contextualSpacing w:val="0"/>
        <w:jc w:val="both"/>
        <w:rPr>
          <w:rFonts w:ascii="David" w:hAnsi="David" w:cs="David"/>
          <w:color w:val="000000"/>
        </w:rPr>
      </w:pPr>
      <w:r w:rsidRPr="00437419">
        <w:rPr>
          <w:rFonts w:ascii="David" w:hAnsi="David" w:cs="David" w:hint="cs"/>
          <w:rtl/>
        </w:rPr>
        <w:t xml:space="preserve">פירוט סדר הדין עצמו שחובה לפרטו להבנת נימוקי הערעור והקשרם לקח כמעט עמוד (סע' </w:t>
      </w:r>
      <w:r w:rsidR="00CB169E" w:rsidRPr="00437419">
        <w:rPr>
          <w:rFonts w:ascii="David" w:hAnsi="David" w:cs="David" w:hint="cs"/>
          <w:rtl/>
        </w:rPr>
        <w:t>93</w:t>
      </w:r>
      <w:r w:rsidRPr="00437419">
        <w:rPr>
          <w:rFonts w:ascii="David" w:hAnsi="David" w:cs="David" w:hint="cs"/>
          <w:rtl/>
        </w:rPr>
        <w:t>)</w:t>
      </w:r>
      <w:r w:rsidR="00FB2B95" w:rsidRPr="00437419">
        <w:rPr>
          <w:rFonts w:ascii="David" w:hAnsi="David" w:cs="David" w:hint="cs"/>
          <w:rtl/>
        </w:rPr>
        <w:t>, וב</w:t>
      </w:r>
      <w:r w:rsidR="00FB2B95" w:rsidRPr="00437419">
        <w:rPr>
          <w:rFonts w:ascii="David" w:hAnsi="David" w:cs="David" w:hint="cs"/>
          <w:color w:val="000000"/>
          <w:rtl/>
        </w:rPr>
        <w:t xml:space="preserve">כמה מקרים בהם קבע שופט עם סדר דין כזה הגיעו לפתחו של ביהמ"ש העליון עד היום? </w:t>
      </w:r>
      <w:r w:rsidR="00FB2B95" w:rsidRPr="00437419">
        <w:rPr>
          <w:rFonts w:ascii="David" w:hAnsi="David" w:cs="David" w:hint="cs"/>
          <w:b/>
          <w:bCs/>
          <w:color w:val="000000"/>
          <w:u w:val="single"/>
          <w:rtl/>
        </w:rPr>
        <w:t>אני מעריך שאפס.</w:t>
      </w:r>
    </w:p>
    <w:p w:rsidR="0034187D" w:rsidRPr="00437419" w:rsidRDefault="0034187D" w:rsidP="00FB3C61">
      <w:pPr>
        <w:pStyle w:val="ListParagraph"/>
        <w:widowControl w:val="0"/>
        <w:numPr>
          <w:ilvl w:val="0"/>
          <w:numId w:val="2"/>
        </w:numPr>
        <w:shd w:val="clear" w:color="auto" w:fill="FFFFFF"/>
        <w:tabs>
          <w:tab w:val="right" w:pos="8640"/>
        </w:tabs>
        <w:bidi/>
        <w:spacing w:line="360" w:lineRule="auto"/>
        <w:ind w:left="233" w:hanging="709"/>
        <w:contextualSpacing w:val="0"/>
        <w:jc w:val="both"/>
        <w:rPr>
          <w:rFonts w:ascii="David" w:hAnsi="David" w:cs="David"/>
          <w:color w:val="000000"/>
        </w:rPr>
      </w:pPr>
      <w:r w:rsidRPr="00437419">
        <w:rPr>
          <w:rFonts w:ascii="David" w:hAnsi="David" w:cs="David" w:hint="cs"/>
          <w:rtl/>
        </w:rPr>
        <w:t xml:space="preserve">גם דחיית הבקשה לקבלת הראיות הנוספות שהופכות את פס"ד קמא במלואו או בחלקו דרשה מקום, וכך גם ההתייחסות לעניין מכתבו של רון יוסף שמהווה מצג שווא ומראית עין של ביסוס עובדתי ומשפטי של פסקי הדין בשתי הערכאות </w:t>
      </w:r>
      <w:proofErr w:type="spellStart"/>
      <w:r w:rsidRPr="00437419">
        <w:rPr>
          <w:rFonts w:ascii="David" w:hAnsi="David" w:cs="David" w:hint="cs"/>
          <w:rtl/>
        </w:rPr>
        <w:t>דלמטה</w:t>
      </w:r>
      <w:proofErr w:type="spellEnd"/>
      <w:r w:rsidRPr="00437419">
        <w:rPr>
          <w:rFonts w:ascii="David" w:hAnsi="David" w:cs="David" w:hint="cs"/>
          <w:rtl/>
        </w:rPr>
        <w:t xml:space="preserve"> דרשו מקום רב בשל התייחסות מפורטת להנמקת האבסורד בהתנהלות </w:t>
      </w:r>
      <w:proofErr w:type="spellStart"/>
      <w:r w:rsidRPr="00437419">
        <w:rPr>
          <w:rFonts w:ascii="David" w:hAnsi="David" w:cs="David" w:hint="cs"/>
          <w:rtl/>
        </w:rPr>
        <w:t>הש</w:t>
      </w:r>
      <w:proofErr w:type="spellEnd"/>
      <w:r w:rsidRPr="00437419">
        <w:rPr>
          <w:rFonts w:ascii="David" w:hAnsi="David" w:cs="David" w:hint="cs"/>
          <w:rtl/>
        </w:rPr>
        <w:t xml:space="preserve">' (עמיתה) שרה דותן, ואני עדיין טוען שפעלה תחת הנחיה. </w:t>
      </w:r>
    </w:p>
    <w:p w:rsidR="001D4AC9" w:rsidRPr="00437419" w:rsidRDefault="001D4AC9" w:rsidP="000811C0">
      <w:pPr>
        <w:pStyle w:val="ListParagraph"/>
        <w:widowControl w:val="0"/>
        <w:numPr>
          <w:ilvl w:val="0"/>
          <w:numId w:val="2"/>
        </w:numPr>
        <w:bidi/>
        <w:spacing w:line="360" w:lineRule="auto"/>
        <w:ind w:left="233" w:hanging="709"/>
        <w:contextualSpacing w:val="0"/>
        <w:jc w:val="both"/>
        <w:rPr>
          <w:rFonts w:ascii="David" w:hAnsi="David" w:cs="David"/>
        </w:rPr>
      </w:pPr>
      <w:r w:rsidRPr="00437419">
        <w:rPr>
          <w:rFonts w:ascii="David" w:hAnsi="David" w:cs="David" w:hint="cs"/>
          <w:b/>
          <w:bCs/>
          <w:rtl/>
        </w:rPr>
        <w:t>מורכבות הליך קמ"א:</w:t>
      </w:r>
      <w:r w:rsidRPr="00437419">
        <w:rPr>
          <w:rFonts w:ascii="David" w:hAnsi="David" w:cs="David" w:hint="cs"/>
          <w:rtl/>
        </w:rPr>
        <w:t xml:space="preserve"> הליך קמא אופיין במובהק בפגיעות ופגמים קשים מאוד בזכויותיי הדיוניות והמהותיות</w:t>
      </w:r>
      <w:r w:rsidR="006B2FA0" w:rsidRPr="00437419">
        <w:rPr>
          <w:rFonts w:ascii="David" w:hAnsi="David" w:cs="David" w:hint="cs"/>
          <w:rtl/>
        </w:rPr>
        <w:t xml:space="preserve">, ומאות </w:t>
      </w:r>
      <w:r w:rsidRPr="00437419">
        <w:rPr>
          <w:rFonts w:ascii="David" w:hAnsi="David" w:cs="David" w:hint="cs"/>
          <w:rtl/>
        </w:rPr>
        <w:t xml:space="preserve">טעויות ועיוותים, ולמעשה אין כמעט שורה </w:t>
      </w:r>
      <w:r w:rsidR="006B2FA0" w:rsidRPr="00437419">
        <w:rPr>
          <w:rFonts w:ascii="David" w:hAnsi="David" w:cs="David" w:hint="cs"/>
          <w:rtl/>
        </w:rPr>
        <w:t>ו/</w:t>
      </w:r>
      <w:r w:rsidRPr="00437419">
        <w:rPr>
          <w:rFonts w:ascii="David" w:hAnsi="David" w:cs="David" w:hint="cs"/>
          <w:rtl/>
        </w:rPr>
        <w:t xml:space="preserve">או פסקה ללא טעות (ראו כתב הערעור המקורי), שאילצו אותי להגיש בקשות רבות להגנתן </w:t>
      </w:r>
      <w:r w:rsidRPr="00437419">
        <w:rPr>
          <w:rFonts w:ascii="David" w:hAnsi="David" w:cs="David" w:hint="cs"/>
          <w:b/>
          <w:bCs/>
          <w:rtl/>
        </w:rPr>
        <w:t>(נ/27-נ/10)</w:t>
      </w:r>
      <w:r w:rsidRPr="00437419">
        <w:rPr>
          <w:rFonts w:ascii="David" w:hAnsi="David" w:cs="David" w:hint="cs"/>
          <w:rtl/>
        </w:rPr>
        <w:t>, הבקשות נדחו בניגוד מוחלט לדין, ונאלצתי לערער על פסה"ד ועל 22 החלטות ביניים (</w:t>
      </w:r>
      <w:r w:rsidR="000811C0" w:rsidRPr="00437419">
        <w:rPr>
          <w:rFonts w:ascii="David" w:hAnsi="David" w:cs="David" w:hint="cs"/>
          <w:rtl/>
        </w:rPr>
        <w:t xml:space="preserve">ראו </w:t>
      </w:r>
      <w:r w:rsidRPr="00437419">
        <w:rPr>
          <w:rFonts w:ascii="David" w:hAnsi="David" w:cs="David" w:hint="cs"/>
          <w:rtl/>
        </w:rPr>
        <w:t xml:space="preserve">כתב ערעור מקורי </w:t>
      </w:r>
      <w:r w:rsidRPr="00437419">
        <w:rPr>
          <w:rFonts w:ascii="David" w:hAnsi="David" w:cs="David"/>
          <w:rtl/>
        </w:rPr>
        <w:t>–</w:t>
      </w:r>
      <w:r w:rsidRPr="00437419">
        <w:rPr>
          <w:rFonts w:ascii="David" w:hAnsi="David" w:cs="David" w:hint="cs"/>
          <w:rtl/>
        </w:rPr>
        <w:t xml:space="preserve"> </w:t>
      </w:r>
      <w:r w:rsidRPr="00437419">
        <w:rPr>
          <w:rFonts w:ascii="David" w:hAnsi="David" w:cs="David" w:hint="cs"/>
          <w:b/>
          <w:bCs/>
          <w:rtl/>
        </w:rPr>
        <w:t>נ/4</w:t>
      </w:r>
      <w:r w:rsidRPr="00437419">
        <w:rPr>
          <w:rFonts w:ascii="David" w:hAnsi="David" w:cs="David" w:hint="cs"/>
          <w:rtl/>
        </w:rPr>
        <w:t xml:space="preserve">. גם אלו מעידים על מורכבותו הדיונית </w:t>
      </w:r>
      <w:r w:rsidR="000811C0" w:rsidRPr="00437419">
        <w:rPr>
          <w:rFonts w:ascii="David" w:hAnsi="David" w:cs="David" w:hint="cs"/>
          <w:rtl/>
        </w:rPr>
        <w:t>וה</w:t>
      </w:r>
      <w:r w:rsidRPr="00437419">
        <w:rPr>
          <w:rFonts w:ascii="David" w:hAnsi="David" w:cs="David" w:hint="cs"/>
          <w:rtl/>
        </w:rPr>
        <w:t xml:space="preserve">משפטית של הליך קמא מבחינת הפגיעות </w:t>
      </w:r>
      <w:r w:rsidR="000811C0" w:rsidRPr="00437419">
        <w:rPr>
          <w:rFonts w:ascii="David" w:hAnsi="David" w:cs="David" w:hint="cs"/>
          <w:rtl/>
        </w:rPr>
        <w:t xml:space="preserve">בזכויותיי </w:t>
      </w:r>
      <w:r w:rsidRPr="00437419">
        <w:rPr>
          <w:rFonts w:ascii="David" w:hAnsi="David" w:cs="David" w:hint="cs"/>
          <w:rtl/>
        </w:rPr>
        <w:t>והפגמים בו לרעתי.</w:t>
      </w:r>
    </w:p>
    <w:p w:rsidR="001D4AC9" w:rsidRPr="00437419" w:rsidRDefault="001D4AC9" w:rsidP="0057128E">
      <w:pPr>
        <w:pStyle w:val="ListParagraph"/>
        <w:widowControl w:val="0"/>
        <w:numPr>
          <w:ilvl w:val="0"/>
          <w:numId w:val="2"/>
        </w:numPr>
        <w:bidi/>
        <w:spacing w:line="360" w:lineRule="auto"/>
        <w:ind w:left="233" w:hanging="709"/>
        <w:contextualSpacing w:val="0"/>
        <w:jc w:val="both"/>
        <w:rPr>
          <w:rFonts w:ascii="David" w:hAnsi="David" w:cs="David"/>
        </w:rPr>
      </w:pPr>
      <w:r w:rsidRPr="00437419">
        <w:rPr>
          <w:rFonts w:ascii="David" w:hAnsi="David" w:cs="David"/>
          <w:b/>
          <w:bCs/>
          <w:rtl/>
        </w:rPr>
        <w:t>אורך פס</w:t>
      </w:r>
      <w:r w:rsidRPr="00437419">
        <w:rPr>
          <w:rFonts w:ascii="David" w:hAnsi="David" w:cs="David" w:hint="cs"/>
          <w:b/>
          <w:bCs/>
          <w:rtl/>
        </w:rPr>
        <w:t>ה"ד ש</w:t>
      </w:r>
      <w:r w:rsidRPr="00437419">
        <w:rPr>
          <w:rFonts w:ascii="David" w:hAnsi="David" w:cs="David"/>
          <w:b/>
          <w:bCs/>
          <w:rtl/>
        </w:rPr>
        <w:t>ל בי</w:t>
      </w:r>
      <w:r w:rsidRPr="00437419">
        <w:rPr>
          <w:rFonts w:ascii="David" w:hAnsi="David" w:cs="David" w:hint="cs"/>
          <w:b/>
          <w:bCs/>
          <w:rtl/>
        </w:rPr>
        <w:t>מ"ש קמא:</w:t>
      </w:r>
      <w:r w:rsidRPr="00437419">
        <w:rPr>
          <w:rFonts w:ascii="David" w:hAnsi="David" w:cs="David" w:hint="cs"/>
          <w:rtl/>
        </w:rPr>
        <w:t xml:space="preserve"> פס"ד קמא </w:t>
      </w:r>
      <w:r w:rsidR="0057128E" w:rsidRPr="00437419">
        <w:rPr>
          <w:rFonts w:ascii="David" w:hAnsi="David" w:cs="David" w:hint="cs"/>
          <w:rtl/>
        </w:rPr>
        <w:t>בן</w:t>
      </w:r>
      <w:r w:rsidRPr="00437419">
        <w:rPr>
          <w:rFonts w:ascii="David" w:hAnsi="David" w:cs="David" w:hint="cs"/>
          <w:rtl/>
        </w:rPr>
        <w:t xml:space="preserve"> 28 עמ</w:t>
      </w:r>
      <w:r w:rsidR="0057128E" w:rsidRPr="00437419">
        <w:rPr>
          <w:rFonts w:ascii="David" w:hAnsi="David" w:cs="David" w:hint="cs"/>
          <w:rtl/>
        </w:rPr>
        <w:t>'</w:t>
      </w:r>
      <w:r w:rsidRPr="00437419">
        <w:rPr>
          <w:rFonts w:ascii="David" w:hAnsi="David" w:cs="David" w:hint="cs"/>
          <w:rtl/>
        </w:rPr>
        <w:t xml:space="preserve"> של עיוותים עובדתיים ומשפטיים קשים תוך השמטה מכוונת של כל העובדות וטענותיי שכתיבתן לא הייתה מאפשרת את דחיית התביעה </w:t>
      </w:r>
      <w:r w:rsidR="0057128E" w:rsidRPr="00437419">
        <w:rPr>
          <w:rFonts w:ascii="David" w:hAnsi="David" w:cs="David" w:hint="cs"/>
          <w:rtl/>
        </w:rPr>
        <w:t>ב</w:t>
      </w:r>
      <w:r w:rsidRPr="00437419">
        <w:rPr>
          <w:rFonts w:ascii="David" w:hAnsi="David" w:cs="David" w:hint="cs"/>
          <w:rtl/>
        </w:rPr>
        <w:t>לא פגיעה קשה במראית פני הצדק</w:t>
      </w:r>
      <w:r w:rsidR="0057128E" w:rsidRPr="00437419">
        <w:rPr>
          <w:rFonts w:ascii="David" w:hAnsi="David" w:cs="David" w:hint="cs"/>
          <w:rtl/>
        </w:rPr>
        <w:t xml:space="preserve"> ומעוררת אי אמון מוחלט בשופט תמיר.</w:t>
      </w:r>
      <w:r w:rsidRPr="00437419">
        <w:rPr>
          <w:rFonts w:ascii="David" w:hAnsi="David" w:cs="David" w:hint="cs"/>
          <w:rtl/>
        </w:rPr>
        <w:t xml:space="preserve"> למשל, שתצהיר העדות הראשית שלי נפסל וראיותיי הוצאו מהתיק 12 (!) ימי עבודה בלבד לפני דיון ההוכחות ותוך הטלת מטלות שגזל</w:t>
      </w:r>
      <w:r w:rsidR="0057128E" w:rsidRPr="00437419">
        <w:rPr>
          <w:rFonts w:ascii="David" w:hAnsi="David" w:cs="David" w:hint="cs"/>
          <w:rtl/>
        </w:rPr>
        <w:t>ו</w:t>
      </w:r>
      <w:r w:rsidRPr="00437419">
        <w:rPr>
          <w:rFonts w:ascii="David" w:hAnsi="David" w:cs="David" w:hint="cs"/>
          <w:rtl/>
        </w:rPr>
        <w:t xml:space="preserve"> את שארית הזמן כמו הגש</w:t>
      </w:r>
      <w:r w:rsidR="0057128E" w:rsidRPr="00437419">
        <w:rPr>
          <w:rFonts w:ascii="David" w:hAnsi="David" w:cs="David" w:hint="cs"/>
          <w:rtl/>
        </w:rPr>
        <w:t>ה חוזרת של</w:t>
      </w:r>
      <w:r w:rsidRPr="00437419">
        <w:rPr>
          <w:rFonts w:ascii="David" w:hAnsi="David" w:cs="David" w:hint="cs"/>
          <w:rtl/>
        </w:rPr>
        <w:t xml:space="preserve"> </w:t>
      </w:r>
      <w:r w:rsidR="0057128E" w:rsidRPr="00437419">
        <w:rPr>
          <w:rFonts w:ascii="David" w:hAnsi="David" w:cs="David" w:hint="cs"/>
          <w:rtl/>
        </w:rPr>
        <w:t xml:space="preserve">כל הראיות כתיק מוצגים </w:t>
      </w:r>
      <w:r w:rsidRPr="00437419">
        <w:rPr>
          <w:rFonts w:ascii="David" w:hAnsi="David" w:cs="David" w:hint="cs"/>
          <w:rtl/>
        </w:rPr>
        <w:t xml:space="preserve">מבלי להסביר את מהותו הדיונית וכששני באי כוח הצדדים היו חלוקים בדעתם לגביו והשופט </w:t>
      </w:r>
      <w:r w:rsidR="0057128E" w:rsidRPr="00437419">
        <w:rPr>
          <w:rFonts w:ascii="David" w:hAnsi="David" w:cs="David" w:hint="cs"/>
          <w:rtl/>
        </w:rPr>
        <w:t>סירב ל</w:t>
      </w:r>
      <w:r w:rsidRPr="00437419">
        <w:rPr>
          <w:rFonts w:ascii="David" w:hAnsi="David" w:cs="David" w:hint="cs"/>
          <w:rtl/>
        </w:rPr>
        <w:t>הבה</w:t>
      </w:r>
      <w:r w:rsidR="0057128E" w:rsidRPr="00437419">
        <w:rPr>
          <w:rFonts w:ascii="David" w:hAnsi="David" w:cs="David" w:hint="cs"/>
          <w:rtl/>
        </w:rPr>
        <w:t>י</w:t>
      </w:r>
      <w:r w:rsidRPr="00437419">
        <w:rPr>
          <w:rFonts w:ascii="David" w:hAnsi="David" w:cs="David" w:hint="cs"/>
          <w:rtl/>
        </w:rPr>
        <w:t>ר</w:t>
      </w:r>
      <w:r w:rsidR="0057128E" w:rsidRPr="00437419">
        <w:rPr>
          <w:rFonts w:ascii="David" w:hAnsi="David" w:cs="David" w:hint="cs"/>
          <w:rtl/>
        </w:rPr>
        <w:t xml:space="preserve"> לבקשתי</w:t>
      </w:r>
      <w:r w:rsidRPr="00437419">
        <w:rPr>
          <w:rFonts w:ascii="David" w:hAnsi="David" w:cs="David" w:hint="cs"/>
          <w:rtl/>
        </w:rPr>
        <w:t xml:space="preserve">, </w:t>
      </w:r>
      <w:r w:rsidRPr="00437419">
        <w:rPr>
          <w:rFonts w:ascii="David" w:hAnsi="David" w:cs="David" w:hint="cs"/>
          <w:b/>
          <w:bCs/>
          <w:rtl/>
        </w:rPr>
        <w:t xml:space="preserve">ותוך ביטול החלטה קודמת על הגשת סיכומים בכתב לבקשתי המנומקת, וקביעת סיכומים בע"פ כשהשופט </w:t>
      </w:r>
      <w:r w:rsidRPr="00437419">
        <w:rPr>
          <w:rFonts w:ascii="David" w:hAnsi="David" w:cs="David" w:hint="cs"/>
          <w:b/>
          <w:bCs/>
          <w:u w:val="single"/>
          <w:rtl/>
        </w:rPr>
        <w:t>יודע</w:t>
      </w:r>
      <w:r w:rsidRPr="00437419">
        <w:rPr>
          <w:rFonts w:ascii="David" w:hAnsi="David" w:cs="David" w:hint="cs"/>
          <w:b/>
          <w:bCs/>
          <w:rtl/>
        </w:rPr>
        <w:t xml:space="preserve"> שאין לי סיכומים</w:t>
      </w:r>
      <w:r w:rsidRPr="00437419">
        <w:rPr>
          <w:rFonts w:ascii="David" w:hAnsi="David" w:cs="David" w:hint="cs"/>
          <w:rtl/>
        </w:rPr>
        <w:t xml:space="preserve">, והוצאת </w:t>
      </w:r>
      <w:r w:rsidRPr="00437419">
        <w:rPr>
          <w:rFonts w:ascii="David" w:hAnsi="David" w:cs="David" w:hint="cs"/>
          <w:rtl/>
        </w:rPr>
        <w:lastRenderedPageBreak/>
        <w:t>דברים מהקשרם והתייחסות לטענות לא רלוונטיות</w:t>
      </w:r>
      <w:r w:rsidR="0057128E" w:rsidRPr="00437419">
        <w:rPr>
          <w:rFonts w:ascii="David" w:hAnsi="David" w:cs="David" w:hint="cs"/>
          <w:rtl/>
        </w:rPr>
        <w:t>,</w:t>
      </w:r>
      <w:r w:rsidRPr="00437419">
        <w:rPr>
          <w:rFonts w:ascii="David" w:hAnsi="David" w:cs="David" w:hint="cs"/>
          <w:rtl/>
        </w:rPr>
        <w:t xml:space="preserve"> ו</w:t>
      </w:r>
      <w:r w:rsidR="0057128E" w:rsidRPr="00437419">
        <w:rPr>
          <w:rFonts w:ascii="David" w:hAnsi="David" w:cs="David" w:hint="cs"/>
          <w:rtl/>
        </w:rPr>
        <w:t>התייחסות ל</w:t>
      </w:r>
      <w:r w:rsidRPr="00437419">
        <w:rPr>
          <w:rFonts w:ascii="David" w:hAnsi="David" w:cs="David" w:hint="cs"/>
          <w:rtl/>
        </w:rPr>
        <w:t>כל אלו והשלכותיהם דרש</w:t>
      </w:r>
      <w:r w:rsidR="0057128E" w:rsidRPr="00437419">
        <w:rPr>
          <w:rFonts w:ascii="David" w:hAnsi="David" w:cs="David" w:hint="cs"/>
          <w:rtl/>
        </w:rPr>
        <w:t>ו</w:t>
      </w:r>
      <w:r w:rsidRPr="00437419">
        <w:rPr>
          <w:rFonts w:ascii="David" w:hAnsi="David" w:cs="David" w:hint="cs"/>
          <w:rtl/>
        </w:rPr>
        <w:t xml:space="preserve"> מקום רב ומפוזר בכתב </w:t>
      </w:r>
      <w:proofErr w:type="spellStart"/>
      <w:r w:rsidRPr="00437419">
        <w:rPr>
          <w:rFonts w:ascii="David" w:hAnsi="David" w:cs="David" w:hint="cs"/>
          <w:rtl/>
        </w:rPr>
        <w:t>הבר"ע</w:t>
      </w:r>
      <w:proofErr w:type="spellEnd"/>
      <w:r w:rsidRPr="00437419">
        <w:rPr>
          <w:rFonts w:ascii="David" w:hAnsi="David" w:cs="David" w:hint="cs"/>
          <w:rtl/>
        </w:rPr>
        <w:t>.</w:t>
      </w:r>
    </w:p>
    <w:p w:rsidR="004F4DA6" w:rsidRPr="00437419" w:rsidRDefault="004F4DA6" w:rsidP="00526FAD">
      <w:pPr>
        <w:pStyle w:val="ListParagraph"/>
        <w:widowControl w:val="0"/>
        <w:numPr>
          <w:ilvl w:val="0"/>
          <w:numId w:val="2"/>
        </w:numPr>
        <w:bidi/>
        <w:spacing w:line="360" w:lineRule="auto"/>
        <w:ind w:left="233" w:hanging="709"/>
        <w:contextualSpacing w:val="0"/>
        <w:jc w:val="both"/>
        <w:rPr>
          <w:rFonts w:ascii="David" w:hAnsi="David" w:cs="David"/>
        </w:rPr>
      </w:pPr>
      <w:r w:rsidRPr="00437419">
        <w:rPr>
          <w:rFonts w:ascii="David" w:hAnsi="David" w:cs="David"/>
          <w:b/>
          <w:bCs/>
          <w:rtl/>
        </w:rPr>
        <w:t>היקף כתבי הטענות ב</w:t>
      </w:r>
      <w:r w:rsidR="00E46531" w:rsidRPr="00437419">
        <w:rPr>
          <w:rFonts w:ascii="David" w:hAnsi="David" w:cs="David" w:hint="cs"/>
          <w:b/>
          <w:bCs/>
          <w:rtl/>
        </w:rPr>
        <w:t xml:space="preserve">הליך קמא, </w:t>
      </w:r>
      <w:r w:rsidRPr="00437419">
        <w:rPr>
          <w:rFonts w:ascii="David" w:hAnsi="David" w:cs="David"/>
          <w:b/>
          <w:bCs/>
          <w:rtl/>
        </w:rPr>
        <w:t>היקפן וממורכבותן של הסוגיות</w:t>
      </w:r>
      <w:r w:rsidR="00E46531" w:rsidRPr="00437419">
        <w:rPr>
          <w:rFonts w:ascii="David" w:hAnsi="David" w:cs="David" w:hint="cs"/>
          <w:b/>
          <w:bCs/>
          <w:rtl/>
        </w:rPr>
        <w:t xml:space="preserve"> ושל </w:t>
      </w:r>
      <w:r w:rsidRPr="00437419">
        <w:rPr>
          <w:rFonts w:ascii="David" w:hAnsi="David" w:cs="David"/>
          <w:b/>
          <w:bCs/>
          <w:rtl/>
        </w:rPr>
        <w:t>המסכת העובדתית הרלוונטית</w:t>
      </w:r>
      <w:r w:rsidR="00E46531" w:rsidRPr="00437419">
        <w:rPr>
          <w:rFonts w:ascii="David" w:hAnsi="David" w:cs="David" w:hint="cs"/>
          <w:b/>
          <w:bCs/>
          <w:rtl/>
        </w:rPr>
        <w:t xml:space="preserve">, </w:t>
      </w:r>
      <w:r w:rsidRPr="00437419">
        <w:rPr>
          <w:rFonts w:ascii="David" w:hAnsi="David" w:cs="David"/>
          <w:b/>
          <w:bCs/>
          <w:rtl/>
        </w:rPr>
        <w:t xml:space="preserve"> מהיקפן, טיבן ומידת מורכבותן של הטענות שבדעתו </w:t>
      </w:r>
      <w:r w:rsidR="00E46531" w:rsidRPr="00437419">
        <w:rPr>
          <w:rFonts w:ascii="David" w:hAnsi="David" w:cs="David" w:hint="cs"/>
          <w:b/>
          <w:bCs/>
          <w:rtl/>
        </w:rPr>
        <w:t>המערער</w:t>
      </w:r>
      <w:r w:rsidR="003D1ACF" w:rsidRPr="00437419">
        <w:rPr>
          <w:rFonts w:ascii="David" w:hAnsi="David" w:cs="David"/>
          <w:b/>
          <w:bCs/>
          <w:rtl/>
        </w:rPr>
        <w:t xml:space="preserve"> להציג בפני ערכאת הערעור</w:t>
      </w:r>
      <w:r w:rsidR="003D1ACF" w:rsidRPr="00437419">
        <w:rPr>
          <w:rFonts w:ascii="David" w:hAnsi="David" w:cs="David" w:hint="cs"/>
          <w:rtl/>
        </w:rPr>
        <w:t xml:space="preserve">: כפי שניתן להיווכח מכתבי הטענות </w:t>
      </w:r>
      <w:r w:rsidR="00526FAD" w:rsidRPr="00437419">
        <w:rPr>
          <w:rFonts w:ascii="David" w:hAnsi="David" w:cs="David" w:hint="cs"/>
          <w:rtl/>
        </w:rPr>
        <w:t>(</w:t>
      </w:r>
      <w:r w:rsidR="00921C01" w:rsidRPr="00437419">
        <w:rPr>
          <w:rFonts w:ascii="David" w:hAnsi="David" w:cs="David" w:hint="cs"/>
          <w:b/>
          <w:bCs/>
          <w:rtl/>
        </w:rPr>
        <w:t>נ/27</w:t>
      </w:r>
      <w:r w:rsidR="00526FAD" w:rsidRPr="00437419">
        <w:rPr>
          <w:rFonts w:ascii="David" w:hAnsi="David" w:cs="David" w:hint="cs"/>
          <w:b/>
          <w:bCs/>
          <w:rtl/>
        </w:rPr>
        <w:t>-מ/1, מ/2, מ/3, מ/4</w:t>
      </w:r>
      <w:r w:rsidR="00921C01" w:rsidRPr="00437419">
        <w:rPr>
          <w:rFonts w:ascii="David" w:hAnsi="David" w:cs="David" w:hint="cs"/>
          <w:b/>
          <w:bCs/>
          <w:rtl/>
        </w:rPr>
        <w:t>)</w:t>
      </w:r>
      <w:r w:rsidR="00526FAD" w:rsidRPr="00437419">
        <w:rPr>
          <w:rFonts w:ascii="David" w:hAnsi="David" w:cs="David" w:hint="cs"/>
          <w:b/>
          <w:bCs/>
          <w:rtl/>
        </w:rPr>
        <w:t xml:space="preserve"> ומהרחבות החזית בהליך</w:t>
      </w:r>
      <w:r w:rsidR="00921C01" w:rsidRPr="00437419">
        <w:rPr>
          <w:rFonts w:ascii="David" w:hAnsi="David" w:cs="David" w:hint="cs"/>
          <w:rtl/>
        </w:rPr>
        <w:t xml:space="preserve">, </w:t>
      </w:r>
      <w:r w:rsidR="00526FAD" w:rsidRPr="00437419">
        <w:rPr>
          <w:rFonts w:ascii="David" w:hAnsi="David" w:cs="David" w:hint="cs"/>
          <w:rtl/>
        </w:rPr>
        <w:t>היה עלי להוכיח</w:t>
      </w:r>
      <w:r w:rsidR="003933AB" w:rsidRPr="00437419">
        <w:rPr>
          <w:rFonts w:ascii="David" w:hAnsi="David" w:cs="David"/>
          <w:rtl/>
        </w:rPr>
        <w:t xml:space="preserve"> </w:t>
      </w:r>
      <w:r w:rsidR="00526FAD" w:rsidRPr="00437419">
        <w:rPr>
          <w:rFonts w:ascii="David" w:hAnsi="David" w:cs="David" w:hint="cs"/>
          <w:rtl/>
        </w:rPr>
        <w:t xml:space="preserve">את </w:t>
      </w:r>
      <w:r w:rsidR="003933AB" w:rsidRPr="00437419">
        <w:rPr>
          <w:rFonts w:ascii="David" w:hAnsi="David" w:cs="David"/>
          <w:rtl/>
        </w:rPr>
        <w:t xml:space="preserve">כל העילות </w:t>
      </w:r>
      <w:proofErr w:type="spellStart"/>
      <w:r w:rsidR="003933AB" w:rsidRPr="00437419">
        <w:rPr>
          <w:rFonts w:ascii="David" w:hAnsi="David" w:cs="David"/>
          <w:rtl/>
        </w:rPr>
        <w:t>והסעדים</w:t>
      </w:r>
      <w:proofErr w:type="spellEnd"/>
      <w:r w:rsidR="003933AB" w:rsidRPr="00437419">
        <w:rPr>
          <w:rFonts w:ascii="David" w:hAnsi="David" w:cs="David"/>
          <w:rtl/>
        </w:rPr>
        <w:t xml:space="preserve"> </w:t>
      </w:r>
      <w:r w:rsidR="003933AB" w:rsidRPr="00437419">
        <w:rPr>
          <w:rFonts w:ascii="David" w:hAnsi="David" w:cs="David" w:hint="cs"/>
          <w:rtl/>
        </w:rPr>
        <w:t>ש</w:t>
      </w:r>
      <w:r w:rsidR="003933AB" w:rsidRPr="00437419">
        <w:rPr>
          <w:rFonts w:ascii="David" w:hAnsi="David" w:cs="David"/>
          <w:rtl/>
        </w:rPr>
        <w:t>בתביעה</w:t>
      </w:r>
      <w:r w:rsidR="003933AB" w:rsidRPr="00437419">
        <w:rPr>
          <w:rFonts w:ascii="David" w:hAnsi="David" w:cs="David" w:hint="cs"/>
          <w:rtl/>
        </w:rPr>
        <w:t>,</w:t>
      </w:r>
      <w:r w:rsidR="003933AB" w:rsidRPr="00437419">
        <w:rPr>
          <w:rFonts w:ascii="David" w:hAnsi="David" w:cs="David"/>
          <w:rtl/>
        </w:rPr>
        <w:t xml:space="preserve"> </w:t>
      </w:r>
      <w:r w:rsidR="003933AB" w:rsidRPr="00437419">
        <w:rPr>
          <w:rFonts w:ascii="David" w:hAnsi="David" w:cs="David" w:hint="cs"/>
          <w:rtl/>
        </w:rPr>
        <w:t xml:space="preserve">לרבות אחריותו האישית של </w:t>
      </w:r>
      <w:r w:rsidR="003933AB" w:rsidRPr="00437419">
        <w:rPr>
          <w:rFonts w:ascii="David" w:hAnsi="David" w:cs="David" w:hint="cs"/>
          <w:b/>
          <w:bCs/>
          <w:u w:val="single"/>
          <w:rtl/>
        </w:rPr>
        <w:t>כל אחד מ-9 הנתבעים לחוד</w:t>
      </w:r>
      <w:r w:rsidR="003933AB" w:rsidRPr="00437419">
        <w:rPr>
          <w:rFonts w:ascii="David" w:hAnsi="David" w:cs="David" w:hint="cs"/>
          <w:rtl/>
        </w:rPr>
        <w:t xml:space="preserve">, ואת היותם </w:t>
      </w:r>
      <w:proofErr w:type="spellStart"/>
      <w:r w:rsidR="003933AB" w:rsidRPr="00437419">
        <w:rPr>
          <w:rFonts w:ascii="David" w:hAnsi="David" w:cs="David"/>
          <w:b/>
          <w:bCs/>
          <w:rtl/>
        </w:rPr>
        <w:t>מעוולים</w:t>
      </w:r>
      <w:proofErr w:type="spellEnd"/>
      <w:r w:rsidR="003933AB" w:rsidRPr="00437419">
        <w:rPr>
          <w:rFonts w:ascii="David" w:hAnsi="David" w:cs="David"/>
          <w:b/>
          <w:bCs/>
          <w:rtl/>
        </w:rPr>
        <w:t xml:space="preserve"> במשותף</w:t>
      </w:r>
      <w:r w:rsidR="003933AB" w:rsidRPr="00437419">
        <w:rPr>
          <w:rFonts w:ascii="David" w:hAnsi="David" w:cs="David"/>
          <w:rtl/>
        </w:rPr>
        <w:t>, ו</w:t>
      </w:r>
      <w:r w:rsidR="003933AB" w:rsidRPr="00437419">
        <w:rPr>
          <w:rFonts w:ascii="David" w:hAnsi="David" w:cs="David" w:hint="cs"/>
          <w:rtl/>
        </w:rPr>
        <w:t xml:space="preserve">את </w:t>
      </w:r>
      <w:r w:rsidR="003933AB" w:rsidRPr="00437419">
        <w:rPr>
          <w:rFonts w:ascii="David" w:hAnsi="David" w:cs="David" w:hint="cs"/>
          <w:b/>
          <w:bCs/>
          <w:rtl/>
        </w:rPr>
        <w:t>ה</w:t>
      </w:r>
      <w:r w:rsidR="003933AB" w:rsidRPr="00437419">
        <w:rPr>
          <w:rFonts w:ascii="David" w:hAnsi="David" w:cs="David"/>
          <w:b/>
          <w:bCs/>
          <w:rtl/>
        </w:rPr>
        <w:t>קנוניה</w:t>
      </w:r>
      <w:r w:rsidR="003933AB" w:rsidRPr="00437419">
        <w:rPr>
          <w:rFonts w:ascii="David" w:hAnsi="David" w:cs="David"/>
          <w:rtl/>
        </w:rPr>
        <w:t xml:space="preserve"> ביניהם </w:t>
      </w:r>
      <w:r w:rsidR="003933AB" w:rsidRPr="00437419">
        <w:rPr>
          <w:rFonts w:ascii="David" w:hAnsi="David" w:cs="David" w:hint="cs"/>
          <w:rtl/>
        </w:rPr>
        <w:t>כנגדי</w:t>
      </w:r>
      <w:r w:rsidR="003933AB" w:rsidRPr="00437419">
        <w:rPr>
          <w:rFonts w:ascii="David" w:hAnsi="David" w:cs="David"/>
          <w:rtl/>
        </w:rPr>
        <w:t xml:space="preserve">, התנכלות </w:t>
      </w:r>
      <w:r w:rsidR="003933AB" w:rsidRPr="00437419">
        <w:rPr>
          <w:rFonts w:ascii="David" w:hAnsi="David" w:cs="David"/>
          <w:b/>
          <w:bCs/>
          <w:u w:val="single"/>
          <w:rtl/>
        </w:rPr>
        <w:t>מכוונת</w:t>
      </w:r>
      <w:r w:rsidR="003933AB" w:rsidRPr="00437419">
        <w:rPr>
          <w:rFonts w:ascii="David" w:hAnsi="David" w:cs="David"/>
          <w:rtl/>
        </w:rPr>
        <w:t>, התעמרות, ניסיו</w:t>
      </w:r>
      <w:r w:rsidR="00526FAD" w:rsidRPr="00437419">
        <w:rPr>
          <w:rFonts w:ascii="David" w:hAnsi="David" w:cs="David" w:hint="cs"/>
          <w:rtl/>
        </w:rPr>
        <w:t>נות</w:t>
      </w:r>
      <w:r w:rsidR="003933AB" w:rsidRPr="00437419">
        <w:rPr>
          <w:rFonts w:ascii="David" w:hAnsi="David" w:cs="David"/>
          <w:rtl/>
        </w:rPr>
        <w:t xml:space="preserve"> מרמה, חוסר אכפתיות ואדישות מכוונים, </w:t>
      </w:r>
      <w:r w:rsidR="003933AB" w:rsidRPr="00437419">
        <w:rPr>
          <w:rFonts w:ascii="David" w:hAnsi="David" w:cs="David" w:hint="cs"/>
          <w:rtl/>
        </w:rPr>
        <w:t>סתירת טענת ה</w:t>
      </w:r>
      <w:r w:rsidR="003933AB" w:rsidRPr="00437419">
        <w:rPr>
          <w:rFonts w:ascii="David" w:hAnsi="David" w:cs="David"/>
          <w:rtl/>
        </w:rPr>
        <w:t xml:space="preserve">התיישנות, רשלנות, הפרת חובה חקוקה, </w:t>
      </w:r>
      <w:r w:rsidR="003933AB" w:rsidRPr="00437419">
        <w:rPr>
          <w:rFonts w:ascii="David" w:hAnsi="David" w:cs="David" w:hint="cs"/>
          <w:rtl/>
        </w:rPr>
        <w:t xml:space="preserve">זדון, </w:t>
      </w:r>
      <w:r w:rsidR="003933AB" w:rsidRPr="00437419">
        <w:rPr>
          <w:rFonts w:ascii="David" w:hAnsi="David" w:cs="David"/>
          <w:rtl/>
        </w:rPr>
        <w:t xml:space="preserve">נזק ממוני ולא ממוני, </w:t>
      </w:r>
      <w:r w:rsidR="003933AB" w:rsidRPr="00437419">
        <w:rPr>
          <w:rFonts w:ascii="David" w:hAnsi="David" w:cs="David" w:hint="cs"/>
          <w:rtl/>
        </w:rPr>
        <w:t xml:space="preserve">הקטנת נזק, </w:t>
      </w:r>
      <w:r w:rsidR="003933AB" w:rsidRPr="00437419">
        <w:rPr>
          <w:rFonts w:ascii="David" w:hAnsi="David" w:cs="David"/>
          <w:rtl/>
        </w:rPr>
        <w:t xml:space="preserve">כלל הדבר מדבר בעד עצמו, הגשת מסמכים מזויפים לערכאות שיפוטיות, תחום טכני מורכב שדורש </w:t>
      </w:r>
      <w:proofErr w:type="spellStart"/>
      <w:r w:rsidR="003933AB" w:rsidRPr="00437419">
        <w:rPr>
          <w:rFonts w:ascii="David" w:hAnsi="David" w:cs="David"/>
          <w:rtl/>
        </w:rPr>
        <w:t>חוו</w:t>
      </w:r>
      <w:r w:rsidR="003933AB" w:rsidRPr="00437419">
        <w:rPr>
          <w:rFonts w:ascii="David" w:hAnsi="David" w:cs="David" w:hint="cs"/>
          <w:rtl/>
        </w:rPr>
        <w:t>"ד</w:t>
      </w:r>
      <w:proofErr w:type="spellEnd"/>
      <w:r w:rsidR="003933AB" w:rsidRPr="00437419">
        <w:rPr>
          <w:rFonts w:ascii="David" w:hAnsi="David" w:cs="David"/>
          <w:rtl/>
        </w:rPr>
        <w:t xml:space="preserve"> רבות</w:t>
      </w:r>
      <w:r w:rsidR="003933AB" w:rsidRPr="00437419">
        <w:rPr>
          <w:rFonts w:ascii="David" w:hAnsi="David" w:cs="David" w:hint="cs"/>
          <w:rtl/>
        </w:rPr>
        <w:t>,</w:t>
      </w:r>
      <w:r w:rsidR="003933AB" w:rsidRPr="00437419">
        <w:rPr>
          <w:rFonts w:ascii="David" w:hAnsi="David" w:cs="David"/>
          <w:rtl/>
        </w:rPr>
        <w:t xml:space="preserve"> ביחוד </w:t>
      </w:r>
      <w:r w:rsidR="003933AB" w:rsidRPr="00437419">
        <w:rPr>
          <w:rFonts w:ascii="David" w:hAnsi="David" w:cs="David" w:hint="cs"/>
          <w:rtl/>
        </w:rPr>
        <w:t>כשע"פ פסיקת ביהמ"ש העליון, הפיצוי בגין נזק לא ממוני עולה במקרה של כוונה וזדון. אך מאחר ומהותית לא היה כלל הליך ערעור, הרי שעלי לחזור על עניינים אלו</w:t>
      </w:r>
      <w:r w:rsidR="00526FAD" w:rsidRPr="00437419">
        <w:rPr>
          <w:rFonts w:ascii="David" w:hAnsi="David" w:cs="David" w:hint="cs"/>
          <w:rtl/>
        </w:rPr>
        <w:t>,</w:t>
      </w:r>
      <w:r w:rsidR="002911CB" w:rsidRPr="00437419">
        <w:rPr>
          <w:rFonts w:ascii="David" w:hAnsi="David" w:cs="David" w:hint="cs"/>
          <w:rtl/>
        </w:rPr>
        <w:t xml:space="preserve"> לפחות בחלקם בכתב </w:t>
      </w:r>
      <w:proofErr w:type="spellStart"/>
      <w:r w:rsidR="002911CB" w:rsidRPr="00437419">
        <w:rPr>
          <w:rFonts w:ascii="David" w:hAnsi="David" w:cs="David" w:hint="cs"/>
          <w:rtl/>
        </w:rPr>
        <w:t>הבר"ע</w:t>
      </w:r>
      <w:proofErr w:type="spellEnd"/>
      <w:r w:rsidR="002911CB" w:rsidRPr="00437419">
        <w:rPr>
          <w:rFonts w:ascii="David" w:hAnsi="David" w:cs="David" w:hint="cs"/>
          <w:rtl/>
        </w:rPr>
        <w:t xml:space="preserve"> </w:t>
      </w:r>
      <w:r w:rsidR="003933AB" w:rsidRPr="00437419">
        <w:rPr>
          <w:rFonts w:ascii="David" w:hAnsi="David" w:cs="David" w:hint="cs"/>
          <w:rtl/>
        </w:rPr>
        <w:t xml:space="preserve">והדבר דרש </w:t>
      </w:r>
      <w:r w:rsidR="00526FAD" w:rsidRPr="00437419">
        <w:rPr>
          <w:rFonts w:ascii="David" w:hAnsi="David" w:cs="David" w:hint="cs"/>
          <w:rtl/>
        </w:rPr>
        <w:t>במצטבר מ</w:t>
      </w:r>
      <w:r w:rsidR="003933AB" w:rsidRPr="00437419">
        <w:rPr>
          <w:rFonts w:ascii="David" w:hAnsi="David" w:cs="David" w:hint="cs"/>
          <w:rtl/>
        </w:rPr>
        <w:t>קו</w:t>
      </w:r>
      <w:r w:rsidR="00526FAD" w:rsidRPr="00437419">
        <w:rPr>
          <w:rFonts w:ascii="David" w:hAnsi="David" w:cs="David" w:hint="cs"/>
          <w:rtl/>
        </w:rPr>
        <w:t>ם רב</w:t>
      </w:r>
      <w:r w:rsidR="003933AB" w:rsidRPr="00437419">
        <w:rPr>
          <w:rFonts w:ascii="David" w:hAnsi="David" w:cs="David" w:hint="cs"/>
          <w:rtl/>
        </w:rPr>
        <w:t xml:space="preserve"> בכתב</w:t>
      </w:r>
      <w:r w:rsidR="00FB3C61" w:rsidRPr="00437419">
        <w:rPr>
          <w:rFonts w:ascii="David" w:hAnsi="David" w:cs="David" w:hint="cs"/>
          <w:rtl/>
        </w:rPr>
        <w:t xml:space="preserve"> </w:t>
      </w:r>
      <w:proofErr w:type="spellStart"/>
      <w:r w:rsidR="00FB3C61" w:rsidRPr="00437419">
        <w:rPr>
          <w:rFonts w:ascii="David" w:hAnsi="David" w:cs="David" w:hint="cs"/>
          <w:rtl/>
        </w:rPr>
        <w:t>הבר"ע</w:t>
      </w:r>
      <w:proofErr w:type="spellEnd"/>
      <w:r w:rsidR="00FB3C61" w:rsidRPr="00437419">
        <w:rPr>
          <w:rFonts w:ascii="David" w:hAnsi="David" w:cs="David" w:hint="cs"/>
          <w:rtl/>
        </w:rPr>
        <w:t>.</w:t>
      </w:r>
    </w:p>
    <w:p w:rsidR="0068658E" w:rsidRPr="00437419" w:rsidRDefault="0068658E" w:rsidP="000811C0">
      <w:pPr>
        <w:pStyle w:val="ListParagraph"/>
        <w:widowControl w:val="0"/>
        <w:numPr>
          <w:ilvl w:val="0"/>
          <w:numId w:val="2"/>
        </w:numPr>
        <w:bidi/>
        <w:spacing w:line="360" w:lineRule="auto"/>
        <w:ind w:left="233" w:hanging="709"/>
        <w:contextualSpacing w:val="0"/>
        <w:jc w:val="both"/>
        <w:rPr>
          <w:rFonts w:ascii="David" w:hAnsi="David" w:cs="David"/>
          <w:rtl/>
        </w:rPr>
      </w:pPr>
      <w:proofErr w:type="spellStart"/>
      <w:r w:rsidRPr="00437419">
        <w:rPr>
          <w:rFonts w:ascii="David" w:hAnsi="David" w:cs="David"/>
          <w:rtl/>
        </w:rPr>
        <w:t>בת.א</w:t>
      </w:r>
      <w:proofErr w:type="spellEnd"/>
      <w:r w:rsidRPr="00437419">
        <w:rPr>
          <w:rFonts w:ascii="David" w:hAnsi="David" w:cs="David"/>
          <w:rtl/>
        </w:rPr>
        <w:t xml:space="preserve">. 58594-03-14 </w:t>
      </w:r>
      <w:r w:rsidRPr="00437419">
        <w:rPr>
          <w:rFonts w:ascii="David" w:hAnsi="David" w:cs="David"/>
          <w:b/>
          <w:bCs/>
          <w:rtl/>
        </w:rPr>
        <w:t xml:space="preserve">קירשנבאום נ' נציגות הבית </w:t>
      </w:r>
      <w:proofErr w:type="spellStart"/>
      <w:r w:rsidRPr="00437419">
        <w:rPr>
          <w:rFonts w:ascii="David" w:hAnsi="David" w:cs="David"/>
          <w:b/>
          <w:bCs/>
          <w:rtl/>
        </w:rPr>
        <w:t>בזל</w:t>
      </w:r>
      <w:proofErr w:type="spellEnd"/>
      <w:r w:rsidRPr="00437419">
        <w:rPr>
          <w:rFonts w:ascii="David" w:hAnsi="David" w:cs="David"/>
          <w:b/>
          <w:bCs/>
          <w:rtl/>
        </w:rPr>
        <w:t xml:space="preserve"> 43 ת"א ואח'</w:t>
      </w:r>
      <w:r w:rsidRPr="00437419">
        <w:rPr>
          <w:rFonts w:ascii="David" w:hAnsi="David" w:cs="David"/>
          <w:rtl/>
        </w:rPr>
        <w:t xml:space="preserve">,  השופטת סיגל </w:t>
      </w:r>
      <w:proofErr w:type="spellStart"/>
      <w:r w:rsidRPr="00437419">
        <w:rPr>
          <w:rFonts w:ascii="David" w:hAnsi="David" w:cs="David"/>
          <w:rtl/>
        </w:rPr>
        <w:t>רסלר</w:t>
      </w:r>
      <w:proofErr w:type="spellEnd"/>
      <w:r w:rsidRPr="00437419">
        <w:rPr>
          <w:rFonts w:ascii="David" w:hAnsi="David" w:cs="David"/>
          <w:rtl/>
        </w:rPr>
        <w:t xml:space="preserve"> זכא</w:t>
      </w:r>
      <w:r w:rsidR="00E51DE4" w:rsidRPr="00437419">
        <w:rPr>
          <w:rFonts w:ascii="David" w:hAnsi="David" w:cs="David"/>
          <w:rtl/>
        </w:rPr>
        <w:t xml:space="preserve">י </w:t>
      </w:r>
      <w:r w:rsidR="00FB3C61" w:rsidRPr="00437419">
        <w:rPr>
          <w:rFonts w:ascii="David" w:hAnsi="David" w:cs="David" w:hint="cs"/>
          <w:rtl/>
        </w:rPr>
        <w:t>הגדילה</w:t>
      </w:r>
      <w:r w:rsidR="00E51DE4" w:rsidRPr="00437419">
        <w:rPr>
          <w:rFonts w:ascii="David" w:hAnsi="David" w:cs="David"/>
          <w:rtl/>
        </w:rPr>
        <w:t xml:space="preserve"> לי את הסיכומים מ-5 ל-12</w:t>
      </w:r>
      <w:r w:rsidR="00E51DE4" w:rsidRPr="00437419">
        <w:rPr>
          <w:rFonts w:ascii="David" w:hAnsi="David" w:cs="David" w:hint="cs"/>
          <w:rtl/>
        </w:rPr>
        <w:t xml:space="preserve"> עמ' כי ידעה שנתנה החלטה </w:t>
      </w:r>
      <w:r w:rsidR="000811C0" w:rsidRPr="00437419">
        <w:rPr>
          <w:rFonts w:ascii="David" w:hAnsi="David" w:cs="David" w:hint="cs"/>
          <w:rtl/>
        </w:rPr>
        <w:t xml:space="preserve">לא סבירה וכי </w:t>
      </w:r>
      <w:r w:rsidR="00E51DE4" w:rsidRPr="00437419">
        <w:rPr>
          <w:rFonts w:ascii="David" w:hAnsi="David" w:cs="David" w:hint="cs"/>
          <w:rtl/>
        </w:rPr>
        <w:t>זה לא יספיק אפילו לחצי מהטענות.</w:t>
      </w:r>
    </w:p>
    <w:p w:rsidR="00CF612C" w:rsidRPr="00437419" w:rsidRDefault="00682D4C" w:rsidP="00682D4C">
      <w:pPr>
        <w:pStyle w:val="ListParagraph"/>
        <w:widowControl w:val="0"/>
        <w:numPr>
          <w:ilvl w:val="0"/>
          <w:numId w:val="2"/>
        </w:numPr>
        <w:bidi/>
        <w:spacing w:line="360" w:lineRule="auto"/>
        <w:ind w:left="233" w:hanging="709"/>
        <w:contextualSpacing w:val="0"/>
        <w:jc w:val="both"/>
        <w:rPr>
          <w:rFonts w:ascii="David" w:hAnsi="David" w:cs="David"/>
        </w:rPr>
      </w:pPr>
      <w:r w:rsidRPr="00437419">
        <w:rPr>
          <w:rFonts w:ascii="David" w:hAnsi="David" w:cs="David" w:hint="cs"/>
          <w:rtl/>
        </w:rPr>
        <w:t xml:space="preserve">קיצורו של כתב </w:t>
      </w:r>
      <w:proofErr w:type="spellStart"/>
      <w:r w:rsidRPr="00437419">
        <w:rPr>
          <w:rFonts w:ascii="David" w:hAnsi="David" w:cs="David" w:hint="cs"/>
          <w:rtl/>
        </w:rPr>
        <w:t>הבר"ע</w:t>
      </w:r>
      <w:proofErr w:type="spellEnd"/>
      <w:r w:rsidRPr="00437419">
        <w:rPr>
          <w:rFonts w:ascii="David" w:hAnsi="David" w:cs="David" w:hint="cs"/>
          <w:rtl/>
        </w:rPr>
        <w:t xml:space="preserve"> תפגע בזכותי לגישה לערכאות, ו</w:t>
      </w:r>
      <w:r w:rsidR="00CF612C" w:rsidRPr="00437419">
        <w:rPr>
          <w:rFonts w:ascii="David" w:hAnsi="David" w:cs="David"/>
          <w:rtl/>
        </w:rPr>
        <w:t xml:space="preserve">רק פתרון צודק </w:t>
      </w:r>
      <w:r w:rsidR="0083045C" w:rsidRPr="00437419">
        <w:rPr>
          <w:rFonts w:ascii="David" w:hAnsi="David" w:cs="David" w:hint="cs"/>
          <w:rtl/>
        </w:rPr>
        <w:t xml:space="preserve">מלא </w:t>
      </w:r>
      <w:r w:rsidR="00CF612C" w:rsidRPr="00437419">
        <w:rPr>
          <w:rFonts w:ascii="David" w:hAnsi="David" w:cs="David"/>
          <w:rtl/>
        </w:rPr>
        <w:t xml:space="preserve">ולא </w:t>
      </w:r>
      <w:r w:rsidR="00CA0732" w:rsidRPr="00437419">
        <w:rPr>
          <w:rFonts w:ascii="David" w:hAnsi="David" w:cs="David" w:hint="cs"/>
          <w:rtl/>
        </w:rPr>
        <w:t>ע"פ דוקטרינת הצדק ה</w:t>
      </w:r>
      <w:r w:rsidR="00CF612C" w:rsidRPr="00437419">
        <w:rPr>
          <w:rFonts w:ascii="David" w:hAnsi="David" w:cs="David"/>
          <w:rtl/>
        </w:rPr>
        <w:t>"מידתי" ימנע את תופעות "האדם הרע של הולמס"</w:t>
      </w:r>
      <w:r w:rsidRPr="00437419">
        <w:rPr>
          <w:rFonts w:ascii="David" w:hAnsi="David" w:cs="David" w:hint="cs"/>
          <w:rtl/>
        </w:rPr>
        <w:t xml:space="preserve"> שרווח בנציגות הבניין מאז ש</w:t>
      </w:r>
      <w:r w:rsidR="002911CB" w:rsidRPr="00437419">
        <w:rPr>
          <w:rFonts w:ascii="David" w:hAnsi="David" w:cs="David" w:hint="cs"/>
          <w:rtl/>
        </w:rPr>
        <w:t>המפקחת על המקרקעין</w:t>
      </w:r>
      <w:r w:rsidR="0083045C" w:rsidRPr="00437419">
        <w:rPr>
          <w:rFonts w:ascii="David" w:hAnsi="David" w:cs="David" w:hint="cs"/>
          <w:rtl/>
        </w:rPr>
        <w:t xml:space="preserve"> </w:t>
      </w:r>
      <w:r w:rsidR="007A28DD" w:rsidRPr="00437419">
        <w:rPr>
          <w:rFonts w:ascii="David" w:hAnsi="David" w:cs="David" w:hint="cs"/>
          <w:rtl/>
        </w:rPr>
        <w:t xml:space="preserve">(2006) </w:t>
      </w:r>
      <w:r w:rsidR="0083045C" w:rsidRPr="00437419">
        <w:rPr>
          <w:rFonts w:ascii="David" w:hAnsi="David" w:cs="David" w:hint="cs"/>
          <w:rtl/>
        </w:rPr>
        <w:t xml:space="preserve">עצמה עיניה </w:t>
      </w:r>
      <w:r w:rsidR="007A28DD" w:rsidRPr="00437419">
        <w:rPr>
          <w:rFonts w:ascii="David" w:hAnsi="David" w:cs="David" w:hint="cs"/>
          <w:rtl/>
        </w:rPr>
        <w:t xml:space="preserve">מקבלת ראיה </w:t>
      </w:r>
      <w:r w:rsidRPr="00437419">
        <w:rPr>
          <w:rFonts w:ascii="David" w:hAnsi="David" w:cs="David" w:hint="cs"/>
          <w:rtl/>
        </w:rPr>
        <w:t xml:space="preserve">שהוכיחה הגשת פרוטוקול </w:t>
      </w:r>
      <w:r w:rsidR="007A28DD" w:rsidRPr="00437419">
        <w:rPr>
          <w:rFonts w:ascii="David" w:hAnsi="David" w:cs="David" w:hint="cs"/>
          <w:rtl/>
        </w:rPr>
        <w:t xml:space="preserve">אסיפת דיירים מזויף שהוגש לה כראיה, </w:t>
      </w:r>
      <w:r w:rsidR="00FB3C61" w:rsidRPr="00437419">
        <w:rPr>
          <w:rFonts w:ascii="David" w:hAnsi="David" w:cs="David" w:hint="cs"/>
          <w:rtl/>
        </w:rPr>
        <w:t>ו</w:t>
      </w:r>
      <w:r w:rsidR="00CF612C" w:rsidRPr="00437419">
        <w:rPr>
          <w:rFonts w:ascii="David" w:hAnsi="David" w:cs="David"/>
          <w:rtl/>
        </w:rPr>
        <w:t>נתנ</w:t>
      </w:r>
      <w:r w:rsidR="002911CB" w:rsidRPr="00437419">
        <w:rPr>
          <w:rFonts w:ascii="David" w:hAnsi="David" w:cs="David" w:hint="cs"/>
          <w:rtl/>
        </w:rPr>
        <w:t>ה</w:t>
      </w:r>
      <w:r w:rsidR="00CF612C" w:rsidRPr="00437419">
        <w:rPr>
          <w:rFonts w:ascii="David" w:hAnsi="David" w:cs="David"/>
          <w:rtl/>
        </w:rPr>
        <w:t xml:space="preserve"> ל</w:t>
      </w:r>
      <w:r w:rsidR="002911CB" w:rsidRPr="00437419">
        <w:rPr>
          <w:rFonts w:ascii="David" w:hAnsi="David" w:cs="David"/>
          <w:rtl/>
        </w:rPr>
        <w:t>משיבים רוח גבית</w:t>
      </w:r>
      <w:r w:rsidR="00FB3C61" w:rsidRPr="00437419">
        <w:rPr>
          <w:rFonts w:ascii="David" w:hAnsi="David" w:cs="David" w:hint="cs"/>
          <w:rtl/>
        </w:rPr>
        <w:t xml:space="preserve"> עד היום</w:t>
      </w:r>
      <w:r w:rsidR="002911CB" w:rsidRPr="00437419">
        <w:rPr>
          <w:rFonts w:ascii="David" w:hAnsi="David" w:cs="David"/>
          <w:rtl/>
        </w:rPr>
        <w:t xml:space="preserve">, </w:t>
      </w:r>
      <w:r w:rsidR="0083045C" w:rsidRPr="00437419">
        <w:rPr>
          <w:rFonts w:ascii="David" w:hAnsi="David" w:cs="David" w:hint="cs"/>
          <w:rtl/>
        </w:rPr>
        <w:t>כ</w:t>
      </w:r>
      <w:r w:rsidR="007A28DD" w:rsidRPr="00437419">
        <w:rPr>
          <w:rFonts w:ascii="David" w:hAnsi="David" w:cs="David" w:hint="cs"/>
          <w:rtl/>
        </w:rPr>
        <w:t>מוכח ב</w:t>
      </w:r>
      <w:r w:rsidR="00CF612C" w:rsidRPr="00437419">
        <w:rPr>
          <w:rFonts w:ascii="David" w:hAnsi="David" w:cs="David"/>
          <w:rtl/>
        </w:rPr>
        <w:t xml:space="preserve">תצהיר העדות שלי </w:t>
      </w:r>
      <w:r w:rsidR="0083045C" w:rsidRPr="00437419">
        <w:rPr>
          <w:rFonts w:ascii="David" w:hAnsi="David" w:cs="David" w:hint="cs"/>
          <w:rtl/>
        </w:rPr>
        <w:t>שנפסל (נספח 1 לבקש</w:t>
      </w:r>
      <w:r w:rsidRPr="00437419">
        <w:rPr>
          <w:rFonts w:ascii="David" w:hAnsi="David" w:cs="David" w:hint="cs"/>
          <w:rtl/>
        </w:rPr>
        <w:t>ה לקבלת ראיות נוספות).</w:t>
      </w:r>
    </w:p>
    <w:p w:rsidR="00CF612C" w:rsidRPr="00437419" w:rsidRDefault="00CF612C" w:rsidP="00682D4C">
      <w:pPr>
        <w:pStyle w:val="ListParagraph"/>
        <w:widowControl w:val="0"/>
        <w:numPr>
          <w:ilvl w:val="0"/>
          <w:numId w:val="2"/>
        </w:numPr>
        <w:bidi/>
        <w:spacing w:line="360" w:lineRule="auto"/>
        <w:ind w:left="233" w:hanging="709"/>
        <w:contextualSpacing w:val="0"/>
        <w:jc w:val="both"/>
        <w:rPr>
          <w:rFonts w:ascii="David" w:hAnsi="David" w:cs="David"/>
        </w:rPr>
      </w:pPr>
      <w:r w:rsidRPr="00437419">
        <w:rPr>
          <w:rFonts w:ascii="David" w:hAnsi="David" w:cs="David"/>
          <w:rtl/>
        </w:rPr>
        <w:t xml:space="preserve">פתרון </w:t>
      </w:r>
      <w:r w:rsidR="00020D63" w:rsidRPr="00437419">
        <w:rPr>
          <w:rFonts w:ascii="David" w:hAnsi="David" w:cs="David" w:hint="cs"/>
          <w:rtl/>
        </w:rPr>
        <w:t xml:space="preserve">סכסוך ע"פ </w:t>
      </w:r>
      <w:r w:rsidR="0083045C" w:rsidRPr="00437419">
        <w:rPr>
          <w:rFonts w:ascii="David" w:hAnsi="David" w:cs="David" w:hint="cs"/>
          <w:rtl/>
        </w:rPr>
        <w:t>א</w:t>
      </w:r>
      <w:r w:rsidR="00020D63" w:rsidRPr="00437419">
        <w:rPr>
          <w:rFonts w:ascii="David" w:hAnsi="David" w:cs="David" w:hint="cs"/>
          <w:rtl/>
        </w:rPr>
        <w:t xml:space="preserve"> דוקטרינת ה</w:t>
      </w:r>
      <w:r w:rsidR="0083045C" w:rsidRPr="00437419">
        <w:rPr>
          <w:rFonts w:ascii="David" w:hAnsi="David" w:cs="David" w:hint="cs"/>
          <w:rtl/>
        </w:rPr>
        <w:t xml:space="preserve">צדק </w:t>
      </w:r>
      <w:r w:rsidR="00020D63" w:rsidRPr="00437419">
        <w:rPr>
          <w:rFonts w:ascii="David" w:hAnsi="David" w:cs="David" w:hint="cs"/>
          <w:rtl/>
        </w:rPr>
        <w:t>ה</w:t>
      </w:r>
      <w:r w:rsidR="0083045C" w:rsidRPr="00437419">
        <w:rPr>
          <w:rFonts w:ascii="David" w:hAnsi="David" w:cs="David" w:hint="cs"/>
          <w:rtl/>
        </w:rPr>
        <w:t xml:space="preserve">"מידתי" </w:t>
      </w:r>
      <w:r w:rsidR="00682D4C" w:rsidRPr="00437419">
        <w:rPr>
          <w:rFonts w:ascii="David" w:hAnsi="David" w:cs="David" w:hint="cs"/>
          <w:rtl/>
        </w:rPr>
        <w:t xml:space="preserve">פוגע בציבור כולו כי הרוח </w:t>
      </w:r>
      <w:proofErr w:type="spellStart"/>
      <w:r w:rsidR="00682D4C" w:rsidRPr="00437419">
        <w:rPr>
          <w:rFonts w:ascii="David" w:hAnsi="David" w:cs="David" w:hint="cs"/>
          <w:rtl/>
        </w:rPr>
        <w:t>הגבית</w:t>
      </w:r>
      <w:proofErr w:type="spellEnd"/>
      <w:r w:rsidR="00682D4C" w:rsidRPr="00437419">
        <w:rPr>
          <w:rFonts w:ascii="David" w:hAnsi="David" w:cs="David" w:hint="cs"/>
          <w:rtl/>
        </w:rPr>
        <w:t xml:space="preserve"> שמקבלת הנציגות וחבירה בכל פעם גורם להימשכות ההליכים </w:t>
      </w:r>
      <w:r w:rsidR="0083045C" w:rsidRPr="00437419">
        <w:rPr>
          <w:rFonts w:ascii="David" w:hAnsi="David" w:cs="David" w:hint="cs"/>
          <w:rtl/>
        </w:rPr>
        <w:t>ועצימת עיניים מה</w:t>
      </w:r>
      <w:r w:rsidR="0032692A" w:rsidRPr="00437419">
        <w:rPr>
          <w:rFonts w:ascii="David" w:hAnsi="David" w:cs="David" w:hint="cs"/>
          <w:rtl/>
        </w:rPr>
        <w:t>ת</w:t>
      </w:r>
      <w:r w:rsidR="0083045C" w:rsidRPr="00437419">
        <w:rPr>
          <w:rFonts w:ascii="David" w:hAnsi="David" w:cs="David" w:hint="cs"/>
          <w:rtl/>
        </w:rPr>
        <w:t xml:space="preserve">נהלות שני המותבים </w:t>
      </w:r>
      <w:proofErr w:type="spellStart"/>
      <w:r w:rsidR="0083045C" w:rsidRPr="00437419">
        <w:rPr>
          <w:rFonts w:ascii="David" w:hAnsi="David" w:cs="David" w:hint="cs"/>
          <w:rtl/>
        </w:rPr>
        <w:t>דלמטה</w:t>
      </w:r>
      <w:proofErr w:type="spellEnd"/>
      <w:r w:rsidR="0083045C" w:rsidRPr="00437419">
        <w:rPr>
          <w:rFonts w:ascii="David" w:hAnsi="David" w:cs="David" w:hint="cs"/>
          <w:rtl/>
        </w:rPr>
        <w:t xml:space="preserve">, פוגעת בחוסנה </w:t>
      </w:r>
      <w:r w:rsidR="00020D63" w:rsidRPr="00437419">
        <w:rPr>
          <w:rFonts w:ascii="David" w:hAnsi="David" w:cs="David" w:hint="cs"/>
          <w:rtl/>
        </w:rPr>
        <w:t>ובביטחונ</w:t>
      </w:r>
      <w:r w:rsidR="00020D63" w:rsidRPr="00437419">
        <w:rPr>
          <w:rFonts w:ascii="David" w:hAnsi="David" w:cs="David" w:hint="eastAsia"/>
          <w:rtl/>
        </w:rPr>
        <w:t>ה</w:t>
      </w:r>
      <w:r w:rsidR="0083045C" w:rsidRPr="00437419">
        <w:rPr>
          <w:rFonts w:ascii="David" w:hAnsi="David" w:cs="David" w:hint="cs"/>
          <w:rtl/>
        </w:rPr>
        <w:t xml:space="preserve"> של החברה, לרבות ע"פ "תיאוריית החלונות השבורים".</w:t>
      </w:r>
    </w:p>
    <w:p w:rsidR="00F60CD9" w:rsidRPr="00437419" w:rsidRDefault="00E04AA5" w:rsidP="00CB169E">
      <w:pPr>
        <w:pStyle w:val="ListParagraph"/>
        <w:widowControl w:val="0"/>
        <w:numPr>
          <w:ilvl w:val="0"/>
          <w:numId w:val="2"/>
        </w:numPr>
        <w:shd w:val="clear" w:color="auto" w:fill="FFFFFF"/>
        <w:tabs>
          <w:tab w:val="right" w:pos="8640"/>
        </w:tabs>
        <w:bidi/>
        <w:spacing w:line="360" w:lineRule="auto"/>
        <w:ind w:left="233" w:hanging="709"/>
        <w:contextualSpacing w:val="0"/>
        <w:jc w:val="both"/>
        <w:rPr>
          <w:rFonts w:ascii="David" w:hAnsi="David" w:cs="David"/>
          <w:color w:val="000000"/>
        </w:rPr>
      </w:pPr>
      <w:r w:rsidRPr="00437419">
        <w:rPr>
          <w:rFonts w:ascii="David" w:hAnsi="David" w:cs="David"/>
          <w:color w:val="000000"/>
          <w:rtl/>
        </w:rPr>
        <w:t>ע"פ רע"א </w:t>
      </w:r>
      <w:r w:rsidRPr="00437419">
        <w:rPr>
          <w:rFonts w:ascii="David" w:hAnsi="David" w:cs="David"/>
          <w:color w:val="000000"/>
        </w:rPr>
        <w:t>478/88</w:t>
      </w:r>
      <w:r w:rsidRPr="00437419">
        <w:rPr>
          <w:rFonts w:ascii="David" w:hAnsi="David" w:cs="David"/>
          <w:color w:val="000000"/>
          <w:rtl/>
        </w:rPr>
        <w:t> </w:t>
      </w:r>
      <w:r w:rsidRPr="00437419">
        <w:rPr>
          <w:rFonts w:ascii="David" w:hAnsi="David" w:cs="David"/>
          <w:b/>
          <w:bCs/>
          <w:color w:val="000000"/>
          <w:rtl/>
        </w:rPr>
        <w:t xml:space="preserve">עו"ד דוד בקר ואח' נ' רונית שטרן ואח', </w:t>
      </w:r>
      <w:r w:rsidRPr="00437419">
        <w:rPr>
          <w:rFonts w:ascii="David" w:hAnsi="David" w:cs="David"/>
          <w:color w:val="000000"/>
          <w:rtl/>
        </w:rPr>
        <w:t xml:space="preserve">פ"ד </w:t>
      </w:r>
      <w:proofErr w:type="spellStart"/>
      <w:r w:rsidRPr="00437419">
        <w:rPr>
          <w:rFonts w:ascii="David" w:hAnsi="David" w:cs="David"/>
          <w:color w:val="000000"/>
          <w:rtl/>
        </w:rPr>
        <w:t>מב</w:t>
      </w:r>
      <w:proofErr w:type="spellEnd"/>
      <w:r w:rsidRPr="00437419">
        <w:rPr>
          <w:rFonts w:ascii="David" w:hAnsi="David" w:cs="David"/>
          <w:color w:val="000000"/>
          <w:rtl/>
        </w:rPr>
        <w:t>(3), </w:t>
      </w:r>
      <w:r w:rsidRPr="00437419">
        <w:rPr>
          <w:rFonts w:ascii="David" w:hAnsi="David" w:cs="David"/>
          <w:color w:val="000000"/>
        </w:rPr>
        <w:t>679</w:t>
      </w:r>
      <w:r w:rsidRPr="00437419">
        <w:rPr>
          <w:rFonts w:ascii="David" w:hAnsi="David" w:cs="David"/>
          <w:color w:val="000000"/>
          <w:rtl/>
        </w:rPr>
        <w:t>, בית המשפט מתייחס לטענות הנראות לו ענייניות ורלבנטיות</w:t>
      </w:r>
      <w:r w:rsidRPr="00437419">
        <w:rPr>
          <w:rFonts w:ascii="David" w:hAnsi="David" w:cs="David" w:hint="cs"/>
          <w:color w:val="000000"/>
          <w:rtl/>
        </w:rPr>
        <w:t xml:space="preserve">, </w:t>
      </w:r>
      <w:r w:rsidRPr="00437419">
        <w:rPr>
          <w:rFonts w:ascii="David" w:hAnsi="David" w:cs="David"/>
          <w:color w:val="000000"/>
          <w:rtl/>
        </w:rPr>
        <w:t xml:space="preserve">אולם בעל הדין לא יכול לדעת מראש מה יחשב </w:t>
      </w:r>
      <w:r w:rsidRPr="00437419">
        <w:rPr>
          <w:rFonts w:ascii="David" w:hAnsi="David" w:cs="David" w:hint="cs"/>
          <w:color w:val="000000"/>
          <w:rtl/>
        </w:rPr>
        <w:t xml:space="preserve">בעיני ביהמ"ש </w:t>
      </w:r>
      <w:r w:rsidR="003A038B" w:rsidRPr="00437419">
        <w:rPr>
          <w:rFonts w:ascii="David" w:hAnsi="David" w:cs="David" w:hint="cs"/>
          <w:color w:val="000000"/>
          <w:rtl/>
        </w:rPr>
        <w:t xml:space="preserve">ענייני ורלוונטי ומה לא. </w:t>
      </w:r>
      <w:r w:rsidR="00680028" w:rsidRPr="00437419">
        <w:rPr>
          <w:rFonts w:ascii="David" w:hAnsi="David" w:cs="David" w:hint="cs"/>
          <w:color w:val="000000"/>
          <w:rtl/>
        </w:rPr>
        <w:t>ולראיה אחד מעמודי התווך של פסה"ד בערעור הוא</w:t>
      </w:r>
      <w:r w:rsidR="003A038B" w:rsidRPr="00437419">
        <w:rPr>
          <w:rFonts w:ascii="David" w:hAnsi="David" w:cs="David" w:hint="cs"/>
          <w:color w:val="000000"/>
          <w:rtl/>
        </w:rPr>
        <w:t xml:space="preserve"> עניין מכתבו של המהנדס רון יוסף, שהוא ה</w:t>
      </w:r>
      <w:r w:rsidRPr="00437419">
        <w:rPr>
          <w:rFonts w:ascii="David" w:hAnsi="David" w:cs="David"/>
          <w:color w:val="000000"/>
          <w:rtl/>
        </w:rPr>
        <w:t xml:space="preserve">דבר </w:t>
      </w:r>
      <w:r w:rsidRPr="00437419">
        <w:rPr>
          <w:rFonts w:ascii="David" w:hAnsi="David" w:cs="David"/>
          <w:b/>
          <w:bCs/>
          <w:color w:val="000000"/>
          <w:u w:val="single"/>
          <w:rtl/>
        </w:rPr>
        <w:t xml:space="preserve">הכי </w:t>
      </w:r>
      <w:r w:rsidR="00964039" w:rsidRPr="00437419">
        <w:rPr>
          <w:rFonts w:ascii="David" w:hAnsi="David" w:cs="David" w:hint="cs"/>
          <w:b/>
          <w:bCs/>
          <w:color w:val="000000"/>
          <w:u w:val="single"/>
          <w:rtl/>
        </w:rPr>
        <w:t>לא רלוונטי בערעור</w:t>
      </w:r>
      <w:r w:rsidRPr="00437419">
        <w:rPr>
          <w:rFonts w:ascii="David" w:hAnsi="David" w:cs="David"/>
          <w:color w:val="000000"/>
          <w:rtl/>
        </w:rPr>
        <w:t xml:space="preserve">, </w:t>
      </w:r>
      <w:r w:rsidR="003A038B" w:rsidRPr="00437419">
        <w:rPr>
          <w:rFonts w:ascii="David" w:hAnsi="David" w:cs="David" w:hint="cs"/>
          <w:b/>
          <w:bCs/>
          <w:color w:val="000000"/>
          <w:u w:val="single"/>
          <w:rtl/>
        </w:rPr>
        <w:t>ו</w:t>
      </w:r>
      <w:r w:rsidRPr="00437419">
        <w:rPr>
          <w:rFonts w:ascii="David" w:hAnsi="David" w:cs="David" w:hint="cs"/>
          <w:b/>
          <w:bCs/>
          <w:color w:val="000000"/>
          <w:u w:val="single"/>
          <w:rtl/>
        </w:rPr>
        <w:t>חסר כל ערך</w:t>
      </w:r>
      <w:r w:rsidRPr="00437419">
        <w:rPr>
          <w:rFonts w:ascii="David" w:hAnsi="David" w:cs="David" w:hint="cs"/>
          <w:color w:val="000000"/>
          <w:rtl/>
        </w:rPr>
        <w:t xml:space="preserve"> לעניין </w:t>
      </w:r>
      <w:r w:rsidR="003A038B" w:rsidRPr="00437419">
        <w:rPr>
          <w:rFonts w:ascii="David" w:hAnsi="David" w:cs="David" w:hint="cs"/>
          <w:color w:val="000000"/>
          <w:rtl/>
        </w:rPr>
        <w:t xml:space="preserve">המרכזי שהוא </w:t>
      </w:r>
      <w:r w:rsidRPr="00437419">
        <w:rPr>
          <w:rFonts w:ascii="David" w:hAnsi="David" w:cs="David" w:hint="cs"/>
          <w:color w:val="000000"/>
          <w:rtl/>
        </w:rPr>
        <w:t>מדידת הרעש</w:t>
      </w:r>
      <w:r w:rsidR="00682D4C" w:rsidRPr="00437419">
        <w:rPr>
          <w:rFonts w:ascii="David" w:hAnsi="David" w:cs="David" w:hint="cs"/>
          <w:color w:val="000000"/>
          <w:rtl/>
        </w:rPr>
        <w:t>,</w:t>
      </w:r>
      <w:r w:rsidRPr="00437419">
        <w:rPr>
          <w:rFonts w:ascii="David" w:hAnsi="David" w:cs="David" w:hint="cs"/>
          <w:color w:val="000000"/>
          <w:rtl/>
        </w:rPr>
        <w:t xml:space="preserve"> והבא</w:t>
      </w:r>
      <w:r w:rsidR="00682D4C" w:rsidRPr="00437419">
        <w:rPr>
          <w:rFonts w:ascii="David" w:hAnsi="David" w:cs="David" w:hint="cs"/>
          <w:color w:val="000000"/>
          <w:rtl/>
        </w:rPr>
        <w:t>תי</w:t>
      </w:r>
      <w:r w:rsidRPr="00437419">
        <w:rPr>
          <w:rFonts w:ascii="David" w:hAnsi="David" w:cs="David" w:hint="cs"/>
          <w:color w:val="000000"/>
          <w:rtl/>
        </w:rPr>
        <w:t xml:space="preserve"> </w:t>
      </w:r>
      <w:r w:rsidR="00682D4C" w:rsidRPr="00437419">
        <w:rPr>
          <w:rFonts w:ascii="David" w:hAnsi="David" w:cs="David" w:hint="cs"/>
          <w:color w:val="000000"/>
          <w:rtl/>
        </w:rPr>
        <w:t>אותו</w:t>
      </w:r>
      <w:r w:rsidR="003A038B" w:rsidRPr="00437419">
        <w:rPr>
          <w:rFonts w:ascii="David" w:hAnsi="David" w:cs="David" w:hint="cs"/>
          <w:color w:val="000000"/>
          <w:rtl/>
        </w:rPr>
        <w:t xml:space="preserve"> </w:t>
      </w:r>
      <w:r w:rsidRPr="00437419">
        <w:rPr>
          <w:rFonts w:ascii="David" w:hAnsi="David" w:cs="David" w:hint="cs"/>
          <w:color w:val="000000"/>
          <w:rtl/>
        </w:rPr>
        <w:t>בכלל לצורך הוכחת ניסיונות להקטנת נזק ו</w:t>
      </w:r>
      <w:r w:rsidR="00680028" w:rsidRPr="00437419">
        <w:rPr>
          <w:rFonts w:ascii="David" w:hAnsi="David" w:cs="David" w:hint="cs"/>
          <w:color w:val="000000"/>
          <w:rtl/>
        </w:rPr>
        <w:t xml:space="preserve">הודאת בעל דין </w:t>
      </w:r>
      <w:r w:rsidRPr="00437419">
        <w:rPr>
          <w:rFonts w:ascii="David" w:hAnsi="David" w:cs="David" w:hint="cs"/>
          <w:color w:val="000000"/>
          <w:rtl/>
        </w:rPr>
        <w:t>על הרעש ומקורו</w:t>
      </w:r>
      <w:r w:rsidR="003A038B" w:rsidRPr="00437419">
        <w:rPr>
          <w:rFonts w:ascii="David" w:hAnsi="David" w:cs="David" w:hint="cs"/>
          <w:color w:val="000000"/>
          <w:rtl/>
        </w:rPr>
        <w:t xml:space="preserve"> </w:t>
      </w:r>
      <w:r w:rsidR="00964039" w:rsidRPr="00437419">
        <w:rPr>
          <w:rFonts w:ascii="David" w:hAnsi="David" w:cs="David" w:hint="cs"/>
          <w:color w:val="000000"/>
          <w:rtl/>
        </w:rPr>
        <w:t xml:space="preserve">(סע' </w:t>
      </w:r>
      <w:r w:rsidR="00CB169E" w:rsidRPr="00437419">
        <w:rPr>
          <w:rFonts w:ascii="David" w:hAnsi="David" w:cs="David" w:hint="cs"/>
          <w:color w:val="000000"/>
          <w:rtl/>
        </w:rPr>
        <w:t>147-151</w:t>
      </w:r>
      <w:r w:rsidR="00964039" w:rsidRPr="00437419">
        <w:rPr>
          <w:rFonts w:ascii="David" w:hAnsi="David" w:cs="David" w:hint="cs"/>
          <w:color w:val="000000"/>
          <w:rtl/>
        </w:rPr>
        <w:t xml:space="preserve"> </w:t>
      </w:r>
      <w:proofErr w:type="spellStart"/>
      <w:r w:rsidR="00964039" w:rsidRPr="00437419">
        <w:rPr>
          <w:rFonts w:ascii="David" w:hAnsi="David" w:cs="David" w:hint="cs"/>
          <w:color w:val="000000"/>
          <w:rtl/>
        </w:rPr>
        <w:t>לבר"ע</w:t>
      </w:r>
      <w:proofErr w:type="spellEnd"/>
      <w:r w:rsidR="00964039" w:rsidRPr="00437419">
        <w:rPr>
          <w:rFonts w:ascii="David" w:hAnsi="David" w:cs="David" w:hint="cs"/>
          <w:color w:val="000000"/>
          <w:rtl/>
        </w:rPr>
        <w:t>) ותוך התעלמות מנימוקי הערעור גם בעניין זה</w:t>
      </w:r>
      <w:r w:rsidR="00682D4C" w:rsidRPr="00437419">
        <w:rPr>
          <w:rFonts w:ascii="David" w:hAnsi="David" w:cs="David" w:hint="cs"/>
          <w:color w:val="000000"/>
          <w:rtl/>
        </w:rPr>
        <w:t>,</w:t>
      </w:r>
      <w:r w:rsidR="00964039" w:rsidRPr="00437419">
        <w:rPr>
          <w:rFonts w:ascii="David" w:hAnsi="David" w:cs="David" w:hint="cs"/>
          <w:color w:val="000000"/>
          <w:rtl/>
        </w:rPr>
        <w:t xml:space="preserve"> שכן כלל לא קראה ו</w:t>
      </w:r>
      <w:r w:rsidR="003A038B" w:rsidRPr="00437419">
        <w:rPr>
          <w:rFonts w:ascii="David" w:hAnsi="David" w:cs="David" w:hint="cs"/>
          <w:color w:val="000000"/>
          <w:rtl/>
        </w:rPr>
        <w:t xml:space="preserve">לא </w:t>
      </w:r>
      <w:r w:rsidR="00964039" w:rsidRPr="00437419">
        <w:rPr>
          <w:rFonts w:ascii="David" w:hAnsi="David" w:cs="David" w:hint="cs"/>
          <w:color w:val="000000"/>
          <w:rtl/>
        </w:rPr>
        <w:t xml:space="preserve">ידעה אותם. </w:t>
      </w:r>
      <w:r w:rsidR="00682D4C" w:rsidRPr="00437419">
        <w:rPr>
          <w:rFonts w:ascii="David" w:hAnsi="David" w:cs="David" w:hint="cs"/>
          <w:color w:val="000000"/>
          <w:rtl/>
        </w:rPr>
        <w:t>דוגמה נוספת לאי היא ש</w:t>
      </w:r>
      <w:r w:rsidR="00F60CD9" w:rsidRPr="00437419">
        <w:rPr>
          <w:rFonts w:ascii="David" w:hAnsi="David" w:cs="David" w:hint="cs"/>
          <w:color w:val="000000"/>
          <w:rtl/>
        </w:rPr>
        <w:t>השופט תמיר פסל את תצהיר העדות הראשית שלי בין השאר בנימוק שאיחרתי ב-13 יום בהגשתו, א</w:t>
      </w:r>
      <w:r w:rsidR="00FB2B95" w:rsidRPr="00437419">
        <w:rPr>
          <w:rFonts w:ascii="David" w:hAnsi="David" w:cs="David" w:hint="cs"/>
          <w:color w:val="000000"/>
          <w:rtl/>
        </w:rPr>
        <w:t xml:space="preserve">בל </w:t>
      </w:r>
      <w:r w:rsidR="00F60CD9" w:rsidRPr="00437419">
        <w:rPr>
          <w:rFonts w:ascii="David" w:hAnsi="David" w:cs="David" w:hint="cs"/>
          <w:b/>
          <w:bCs/>
          <w:color w:val="000000"/>
          <w:rtl/>
        </w:rPr>
        <w:t>(א)</w:t>
      </w:r>
      <w:r w:rsidR="00F60CD9" w:rsidRPr="00437419">
        <w:rPr>
          <w:rFonts w:ascii="David" w:hAnsi="David" w:cs="David" w:hint="cs"/>
          <w:color w:val="000000"/>
          <w:rtl/>
        </w:rPr>
        <w:t xml:space="preserve"> הצדדים שכנגד </w:t>
      </w:r>
      <w:r w:rsidR="003A038B" w:rsidRPr="00437419">
        <w:rPr>
          <w:rFonts w:ascii="David" w:hAnsi="David" w:cs="David" w:hint="cs"/>
          <w:color w:val="000000"/>
          <w:rtl/>
        </w:rPr>
        <w:t xml:space="preserve"> </w:t>
      </w:r>
      <w:r w:rsidR="00680028" w:rsidRPr="00437419">
        <w:rPr>
          <w:rFonts w:ascii="David" w:hAnsi="David" w:cs="David" w:hint="cs"/>
          <w:color w:val="000000"/>
          <w:rtl/>
        </w:rPr>
        <w:t xml:space="preserve">כלל </w:t>
      </w:r>
      <w:r w:rsidR="00F60CD9" w:rsidRPr="00437419">
        <w:rPr>
          <w:rFonts w:ascii="David" w:hAnsi="David" w:cs="David" w:hint="cs"/>
          <w:color w:val="000000"/>
          <w:rtl/>
        </w:rPr>
        <w:t xml:space="preserve">לא העלו טענה זאת </w:t>
      </w:r>
      <w:r w:rsidR="00FB2B95" w:rsidRPr="00437419">
        <w:rPr>
          <w:rFonts w:ascii="David" w:hAnsi="David" w:cs="David" w:hint="cs"/>
          <w:color w:val="000000"/>
          <w:rtl/>
        </w:rPr>
        <w:t>ו</w:t>
      </w:r>
      <w:r w:rsidR="00FB2B95" w:rsidRPr="00437419">
        <w:rPr>
          <w:rFonts w:ascii="David" w:hAnsi="David" w:cs="David"/>
          <w:rtl/>
        </w:rPr>
        <w:t>"</w:t>
      </w:r>
      <w:r w:rsidR="00FB2B95" w:rsidRPr="00437419">
        <w:rPr>
          <w:rFonts w:ascii="David" w:hAnsi="David" w:cs="David"/>
          <w:b/>
          <w:bCs/>
          <w:rtl/>
        </w:rPr>
        <w:t xml:space="preserve">חלילה לו, לשופט להיהפך לפרקליטיהם של הצדדים לעשות מלאכתו של אחד מהם" </w:t>
      </w:r>
      <w:r w:rsidR="00FB2B95" w:rsidRPr="00437419">
        <w:rPr>
          <w:rFonts w:ascii="David" w:hAnsi="David" w:cs="David"/>
          <w:rtl/>
        </w:rPr>
        <w:t xml:space="preserve">(ע"א 207/51 </w:t>
      </w:r>
      <w:r w:rsidR="00FB2B95" w:rsidRPr="00437419">
        <w:rPr>
          <w:rFonts w:ascii="David" w:hAnsi="David" w:cs="David"/>
          <w:b/>
          <w:bCs/>
          <w:rtl/>
        </w:rPr>
        <w:t xml:space="preserve">"אגד" נ' </w:t>
      </w:r>
      <w:proofErr w:type="spellStart"/>
      <w:r w:rsidR="00FB2B95" w:rsidRPr="00437419">
        <w:rPr>
          <w:rFonts w:ascii="David" w:hAnsi="David" w:cs="David"/>
          <w:b/>
          <w:bCs/>
          <w:rtl/>
        </w:rPr>
        <w:t>ברנדס</w:t>
      </w:r>
      <w:proofErr w:type="spellEnd"/>
      <w:r w:rsidR="00FB2B95" w:rsidRPr="00437419">
        <w:rPr>
          <w:rFonts w:ascii="David" w:hAnsi="David" w:cs="David"/>
          <w:rtl/>
        </w:rPr>
        <w:t>, 1099)</w:t>
      </w:r>
      <w:r w:rsidR="00FB2B95" w:rsidRPr="00437419">
        <w:rPr>
          <w:rFonts w:ascii="David" w:hAnsi="David" w:cs="David" w:hint="cs"/>
          <w:color w:val="000000"/>
          <w:rtl/>
        </w:rPr>
        <w:t xml:space="preserve"> </w:t>
      </w:r>
      <w:r w:rsidR="00F60CD9" w:rsidRPr="00437419">
        <w:rPr>
          <w:rFonts w:ascii="David" w:hAnsi="David" w:cs="David" w:hint="cs"/>
          <w:b/>
          <w:bCs/>
          <w:color w:val="000000"/>
          <w:rtl/>
        </w:rPr>
        <w:t>(ב)</w:t>
      </w:r>
      <w:r w:rsidR="00F60CD9" w:rsidRPr="00437419">
        <w:rPr>
          <w:rFonts w:ascii="David" w:hAnsi="David" w:cs="David" w:hint="cs"/>
          <w:color w:val="000000"/>
          <w:rtl/>
        </w:rPr>
        <w:t xml:space="preserve"> </w:t>
      </w:r>
      <w:r w:rsidR="00680028" w:rsidRPr="00437419">
        <w:rPr>
          <w:rFonts w:ascii="David" w:hAnsi="David" w:cs="David" w:hint="cs"/>
          <w:color w:val="000000"/>
          <w:rtl/>
        </w:rPr>
        <w:t>שני ב"כ המשיבים</w:t>
      </w:r>
      <w:r w:rsidR="00FB2B95" w:rsidRPr="00437419">
        <w:rPr>
          <w:rFonts w:ascii="David" w:hAnsi="David" w:cs="David" w:hint="cs"/>
          <w:color w:val="000000"/>
          <w:rtl/>
        </w:rPr>
        <w:t xml:space="preserve"> </w:t>
      </w:r>
      <w:r w:rsidR="00680028" w:rsidRPr="00437419">
        <w:rPr>
          <w:rFonts w:ascii="David" w:hAnsi="David" w:cs="David" w:hint="cs"/>
          <w:color w:val="000000"/>
          <w:rtl/>
        </w:rPr>
        <w:t xml:space="preserve">בכלל </w:t>
      </w:r>
      <w:r w:rsidR="00F60CD9" w:rsidRPr="00437419">
        <w:rPr>
          <w:rFonts w:ascii="David" w:hAnsi="David" w:cs="David" w:hint="cs"/>
          <w:color w:val="000000"/>
          <w:rtl/>
        </w:rPr>
        <w:t>הסכימו להארכת המועד</w:t>
      </w:r>
      <w:r w:rsidR="00680028" w:rsidRPr="00437419">
        <w:rPr>
          <w:rFonts w:ascii="David" w:hAnsi="David" w:cs="David" w:hint="cs"/>
          <w:color w:val="000000"/>
          <w:rtl/>
        </w:rPr>
        <w:t>.</w:t>
      </w:r>
    </w:p>
    <w:p w:rsidR="00010F9F" w:rsidRPr="00437419" w:rsidRDefault="00F60CD9" w:rsidP="00491502">
      <w:pPr>
        <w:pStyle w:val="ListParagraph"/>
        <w:widowControl w:val="0"/>
        <w:numPr>
          <w:ilvl w:val="0"/>
          <w:numId w:val="2"/>
        </w:numPr>
        <w:shd w:val="clear" w:color="auto" w:fill="FFFFFF"/>
        <w:tabs>
          <w:tab w:val="right" w:pos="8640"/>
        </w:tabs>
        <w:bidi/>
        <w:spacing w:line="360" w:lineRule="auto"/>
        <w:ind w:left="233" w:hanging="709"/>
        <w:contextualSpacing w:val="0"/>
        <w:jc w:val="both"/>
        <w:rPr>
          <w:rFonts w:ascii="David" w:hAnsi="David" w:cs="David"/>
          <w:color w:val="000000"/>
        </w:rPr>
      </w:pPr>
      <w:r w:rsidRPr="00437419">
        <w:rPr>
          <w:rFonts w:ascii="David" w:hAnsi="David" w:cs="David" w:hint="cs"/>
          <w:color w:val="000000"/>
          <w:rtl/>
        </w:rPr>
        <w:t>לפיכך, ו</w:t>
      </w:r>
      <w:r w:rsidR="00010F9F" w:rsidRPr="00437419">
        <w:rPr>
          <w:rFonts w:ascii="David" w:hAnsi="David" w:cs="David" w:hint="cs"/>
          <w:color w:val="000000"/>
          <w:rtl/>
        </w:rPr>
        <w:t xml:space="preserve">לאור </w:t>
      </w:r>
      <w:r w:rsidR="00442242" w:rsidRPr="00437419">
        <w:rPr>
          <w:rFonts w:ascii="David" w:hAnsi="David" w:cs="David" w:hint="cs"/>
          <w:color w:val="000000"/>
          <w:rtl/>
        </w:rPr>
        <w:t xml:space="preserve">אי הוודאות </w:t>
      </w:r>
      <w:r w:rsidR="00680028" w:rsidRPr="00437419">
        <w:rPr>
          <w:rFonts w:ascii="David" w:hAnsi="David" w:cs="David" w:hint="cs"/>
          <w:color w:val="000000"/>
          <w:rtl/>
        </w:rPr>
        <w:t xml:space="preserve">לפיה </w:t>
      </w:r>
      <w:r w:rsidR="00010F9F" w:rsidRPr="00437419">
        <w:rPr>
          <w:rFonts w:ascii="David" w:hAnsi="David" w:cs="David" w:hint="cs"/>
          <w:color w:val="000000"/>
          <w:rtl/>
        </w:rPr>
        <w:t xml:space="preserve">שופטים </w:t>
      </w:r>
      <w:r w:rsidRPr="00437419">
        <w:rPr>
          <w:rFonts w:ascii="David" w:hAnsi="David" w:cs="David" w:hint="cs"/>
          <w:color w:val="000000"/>
          <w:rtl/>
        </w:rPr>
        <w:t xml:space="preserve">בערעור </w:t>
      </w:r>
      <w:r w:rsidR="00010F9F" w:rsidRPr="00437419">
        <w:rPr>
          <w:rFonts w:ascii="David" w:hAnsi="David" w:cs="David" w:hint="cs"/>
          <w:color w:val="000000"/>
          <w:rtl/>
        </w:rPr>
        <w:t>פ</w:t>
      </w:r>
      <w:r w:rsidR="00680028" w:rsidRPr="00437419">
        <w:rPr>
          <w:rFonts w:ascii="David" w:hAnsi="David" w:cs="David" w:hint="cs"/>
          <w:color w:val="000000"/>
          <w:rtl/>
        </w:rPr>
        <w:t xml:space="preserve">וסקים </w:t>
      </w:r>
      <w:r w:rsidR="00010F9F" w:rsidRPr="00437419">
        <w:rPr>
          <w:rFonts w:ascii="David" w:hAnsi="David" w:cs="David" w:hint="cs"/>
          <w:color w:val="000000"/>
          <w:rtl/>
        </w:rPr>
        <w:t xml:space="preserve">גם לפי </w:t>
      </w:r>
      <w:r w:rsidR="008A05B6" w:rsidRPr="00437419">
        <w:rPr>
          <w:rFonts w:ascii="David" w:hAnsi="David" w:cs="David" w:hint="cs"/>
          <w:color w:val="000000"/>
          <w:rtl/>
        </w:rPr>
        <w:t xml:space="preserve">נימוקים </w:t>
      </w:r>
      <w:r w:rsidR="00010F9F" w:rsidRPr="00437419">
        <w:rPr>
          <w:rFonts w:ascii="David" w:hAnsi="David" w:cs="David" w:hint="cs"/>
          <w:color w:val="000000"/>
          <w:rtl/>
        </w:rPr>
        <w:t xml:space="preserve">שכלל  לא </w:t>
      </w:r>
      <w:r w:rsidR="003965DB" w:rsidRPr="00437419">
        <w:rPr>
          <w:rFonts w:ascii="David" w:hAnsi="David" w:cs="David" w:hint="cs"/>
          <w:color w:val="000000"/>
          <w:rtl/>
        </w:rPr>
        <w:t>נטענו</w:t>
      </w:r>
      <w:r w:rsidR="00010F9F" w:rsidRPr="00437419">
        <w:rPr>
          <w:rFonts w:ascii="David" w:hAnsi="David" w:cs="David" w:hint="cs"/>
          <w:color w:val="000000"/>
          <w:rtl/>
        </w:rPr>
        <w:t xml:space="preserve"> </w:t>
      </w:r>
      <w:r w:rsidR="003965DB" w:rsidRPr="00437419">
        <w:rPr>
          <w:rFonts w:ascii="David" w:hAnsi="David" w:cs="David" w:hint="cs"/>
          <w:color w:val="000000"/>
          <w:rtl/>
        </w:rPr>
        <w:t>ע"י מי מהצדדים</w:t>
      </w:r>
      <w:r w:rsidR="00010F9F" w:rsidRPr="00437419">
        <w:rPr>
          <w:rFonts w:ascii="David" w:hAnsi="David" w:cs="David" w:hint="cs"/>
          <w:color w:val="000000"/>
          <w:rtl/>
        </w:rPr>
        <w:t xml:space="preserve">, </w:t>
      </w:r>
      <w:r w:rsidR="008A05B6" w:rsidRPr="00437419">
        <w:rPr>
          <w:rFonts w:ascii="David" w:hAnsi="David" w:cs="David" w:hint="cs"/>
          <w:color w:val="000000"/>
          <w:rtl/>
        </w:rPr>
        <w:t xml:space="preserve">והדבר קורה </w:t>
      </w:r>
      <w:r w:rsidR="00680028" w:rsidRPr="00437419">
        <w:rPr>
          <w:rFonts w:ascii="David" w:hAnsi="David" w:cs="David" w:hint="cs"/>
          <w:color w:val="000000"/>
          <w:rtl/>
        </w:rPr>
        <w:t xml:space="preserve">תדיר </w:t>
      </w:r>
      <w:r w:rsidR="008A05B6" w:rsidRPr="00437419">
        <w:rPr>
          <w:rFonts w:ascii="David" w:hAnsi="David" w:cs="David" w:hint="cs"/>
          <w:color w:val="000000"/>
          <w:rtl/>
        </w:rPr>
        <w:t>בענייניי</w:t>
      </w:r>
      <w:r w:rsidR="00E9517C" w:rsidRPr="00437419">
        <w:rPr>
          <w:rFonts w:ascii="David" w:hAnsi="David" w:cs="David" w:hint="cs"/>
          <w:color w:val="000000"/>
          <w:rtl/>
        </w:rPr>
        <w:t xml:space="preserve"> </w:t>
      </w:r>
      <w:r w:rsidR="00682D4C" w:rsidRPr="00437419">
        <w:rPr>
          <w:rFonts w:ascii="David" w:hAnsi="David" w:cs="David" w:hint="cs"/>
          <w:color w:val="000000"/>
          <w:rtl/>
        </w:rPr>
        <w:t>(</w:t>
      </w:r>
      <w:r w:rsidR="00020D63" w:rsidRPr="00437419">
        <w:rPr>
          <w:rFonts w:ascii="David" w:hAnsi="David" w:cs="David" w:hint="cs"/>
          <w:color w:val="000000"/>
          <w:rtl/>
        </w:rPr>
        <w:t xml:space="preserve">שאינני מביא </w:t>
      </w:r>
      <w:r w:rsidR="00E9517C" w:rsidRPr="00437419">
        <w:rPr>
          <w:rFonts w:ascii="David" w:hAnsi="David" w:cs="David" w:hint="cs"/>
          <w:color w:val="000000"/>
          <w:rtl/>
        </w:rPr>
        <w:t>מפאת מגבלת המקום גם בבקשה זאת)</w:t>
      </w:r>
      <w:r w:rsidR="008A05B6" w:rsidRPr="00437419">
        <w:rPr>
          <w:rFonts w:ascii="David" w:hAnsi="David" w:cs="David" w:hint="cs"/>
          <w:color w:val="000000"/>
          <w:rtl/>
        </w:rPr>
        <w:t xml:space="preserve">, ומבלי שהייתה לי הזדמנות להגיב, </w:t>
      </w:r>
      <w:r w:rsidR="00E9517C" w:rsidRPr="00437419">
        <w:rPr>
          <w:rFonts w:ascii="David" w:hAnsi="David" w:cs="David" w:hint="cs"/>
          <w:color w:val="000000"/>
          <w:rtl/>
        </w:rPr>
        <w:t>ובסתירה</w:t>
      </w:r>
      <w:r w:rsidR="008A05B6" w:rsidRPr="00437419">
        <w:rPr>
          <w:rFonts w:ascii="David" w:hAnsi="David" w:cs="David" w:hint="cs"/>
          <w:color w:val="000000"/>
          <w:rtl/>
        </w:rPr>
        <w:t xml:space="preserve"> </w:t>
      </w:r>
      <w:r w:rsidR="00680028" w:rsidRPr="00437419">
        <w:rPr>
          <w:rFonts w:ascii="David" w:hAnsi="David" w:cs="David" w:hint="cs"/>
          <w:color w:val="000000"/>
          <w:rtl/>
        </w:rPr>
        <w:t>ל</w:t>
      </w:r>
      <w:r w:rsidR="008A05B6" w:rsidRPr="00437419">
        <w:rPr>
          <w:rFonts w:ascii="David" w:hAnsi="David" w:cs="David" w:hint="cs"/>
          <w:color w:val="000000"/>
          <w:rtl/>
        </w:rPr>
        <w:t xml:space="preserve">כללי הצדק הטבעי שבבסיסם של התקנות החדשות (תקנה 2), </w:t>
      </w:r>
      <w:r w:rsidR="00680028" w:rsidRPr="00437419">
        <w:rPr>
          <w:rFonts w:ascii="David" w:hAnsi="David" w:cs="David" w:hint="cs"/>
          <w:b/>
          <w:bCs/>
          <w:color w:val="000000"/>
          <w:rtl/>
        </w:rPr>
        <w:t xml:space="preserve">אזי </w:t>
      </w:r>
      <w:r w:rsidR="008A05B6" w:rsidRPr="00437419">
        <w:rPr>
          <w:rFonts w:ascii="David" w:hAnsi="David" w:cs="David" w:hint="cs"/>
          <w:b/>
          <w:bCs/>
          <w:color w:val="000000"/>
          <w:rtl/>
        </w:rPr>
        <w:t>סתרת</w:t>
      </w:r>
      <w:r w:rsidR="00682D4C" w:rsidRPr="00437419">
        <w:rPr>
          <w:rFonts w:ascii="David" w:hAnsi="David" w:cs="David" w:hint="cs"/>
          <w:b/>
          <w:bCs/>
          <w:color w:val="000000"/>
          <w:rtl/>
        </w:rPr>
        <w:t>י</w:t>
      </w:r>
      <w:r w:rsidR="008A05B6" w:rsidRPr="00437419">
        <w:rPr>
          <w:rFonts w:ascii="David" w:hAnsi="David" w:cs="David" w:hint="cs"/>
          <w:b/>
          <w:bCs/>
          <w:color w:val="000000"/>
          <w:rtl/>
        </w:rPr>
        <w:t xml:space="preserve"> </w:t>
      </w:r>
      <w:r w:rsidR="009618DB" w:rsidRPr="00437419">
        <w:rPr>
          <w:rFonts w:ascii="David" w:hAnsi="David" w:cs="David" w:hint="cs"/>
          <w:b/>
          <w:bCs/>
          <w:color w:val="000000"/>
          <w:rtl/>
        </w:rPr>
        <w:t>מראש נ</w:t>
      </w:r>
      <w:r w:rsidR="008A05B6" w:rsidRPr="00437419">
        <w:rPr>
          <w:rFonts w:ascii="David" w:hAnsi="David" w:cs="David" w:hint="cs"/>
          <w:b/>
          <w:bCs/>
          <w:color w:val="000000"/>
          <w:rtl/>
        </w:rPr>
        <w:t>ימוקים שעשויים לעלות לדחיית הערעור</w:t>
      </w:r>
      <w:r w:rsidR="00E9517C" w:rsidRPr="00437419">
        <w:rPr>
          <w:rFonts w:ascii="David" w:hAnsi="David" w:cs="David" w:hint="cs"/>
          <w:b/>
          <w:bCs/>
          <w:color w:val="000000"/>
          <w:rtl/>
        </w:rPr>
        <w:t xml:space="preserve">, </w:t>
      </w:r>
      <w:r w:rsidR="00010F9F" w:rsidRPr="00437419">
        <w:rPr>
          <w:rFonts w:ascii="David" w:hAnsi="David" w:cs="David" w:hint="cs"/>
          <w:b/>
          <w:bCs/>
          <w:color w:val="000000"/>
          <w:rtl/>
        </w:rPr>
        <w:t>למשל, סת</w:t>
      </w:r>
      <w:r w:rsidR="00E9517C" w:rsidRPr="00437419">
        <w:rPr>
          <w:rFonts w:ascii="David" w:hAnsi="David" w:cs="David" w:hint="cs"/>
          <w:b/>
          <w:bCs/>
          <w:color w:val="000000"/>
          <w:rtl/>
        </w:rPr>
        <w:t>ירה מ</w:t>
      </w:r>
      <w:r w:rsidR="00010F9F" w:rsidRPr="00437419">
        <w:rPr>
          <w:rFonts w:ascii="David" w:hAnsi="David" w:cs="David" w:hint="cs"/>
          <w:b/>
          <w:bCs/>
          <w:color w:val="000000"/>
          <w:rtl/>
        </w:rPr>
        <w:t>ראש את טענ</w:t>
      </w:r>
      <w:r w:rsidR="00E9517C" w:rsidRPr="00437419">
        <w:rPr>
          <w:rFonts w:ascii="David" w:hAnsi="David" w:cs="David" w:hint="cs"/>
          <w:b/>
          <w:bCs/>
          <w:color w:val="000000"/>
          <w:rtl/>
        </w:rPr>
        <w:t>ת</w:t>
      </w:r>
      <w:r w:rsidR="00010F9F" w:rsidRPr="00437419">
        <w:rPr>
          <w:rFonts w:ascii="David" w:hAnsi="David" w:cs="David" w:hint="cs"/>
          <w:b/>
          <w:bCs/>
          <w:color w:val="000000"/>
          <w:rtl/>
        </w:rPr>
        <w:t xml:space="preserve"> שימוש בתקנה 148(ב)</w:t>
      </w:r>
      <w:r w:rsidR="00682D4C" w:rsidRPr="00437419">
        <w:rPr>
          <w:rFonts w:ascii="David" w:hAnsi="David" w:cs="David" w:hint="cs"/>
          <w:b/>
          <w:bCs/>
          <w:color w:val="000000"/>
          <w:rtl/>
        </w:rPr>
        <w:t xml:space="preserve"> שיכולה לעלות ע"י השופטים</w:t>
      </w:r>
      <w:r w:rsidR="00E9517C" w:rsidRPr="00437419">
        <w:rPr>
          <w:rFonts w:ascii="David" w:hAnsi="David" w:cs="David" w:hint="cs"/>
          <w:b/>
          <w:bCs/>
          <w:color w:val="000000"/>
          <w:rtl/>
        </w:rPr>
        <w:t>,</w:t>
      </w:r>
      <w:r w:rsidR="00E9517C" w:rsidRPr="00437419">
        <w:rPr>
          <w:rFonts w:ascii="David" w:hAnsi="David" w:cs="David" w:hint="cs"/>
          <w:color w:val="000000"/>
          <w:rtl/>
        </w:rPr>
        <w:t xml:space="preserve"> ו</w:t>
      </w:r>
      <w:r w:rsidR="00682D4C" w:rsidRPr="00437419">
        <w:rPr>
          <w:rFonts w:ascii="David" w:hAnsi="David" w:cs="David" w:hint="cs"/>
          <w:color w:val="000000"/>
          <w:rtl/>
        </w:rPr>
        <w:t>ה</w:t>
      </w:r>
      <w:r w:rsidR="00E9517C" w:rsidRPr="00437419">
        <w:rPr>
          <w:rFonts w:ascii="David" w:hAnsi="David" w:cs="David" w:hint="cs"/>
          <w:color w:val="000000"/>
          <w:rtl/>
        </w:rPr>
        <w:t xml:space="preserve">דבר דרש </w:t>
      </w:r>
      <w:r w:rsidR="00964039" w:rsidRPr="00437419">
        <w:rPr>
          <w:rFonts w:ascii="David" w:hAnsi="David" w:cs="David" w:hint="cs"/>
          <w:color w:val="000000"/>
          <w:rtl/>
        </w:rPr>
        <w:t xml:space="preserve">במצטבר </w:t>
      </w:r>
      <w:r w:rsidR="00E9517C" w:rsidRPr="00437419">
        <w:rPr>
          <w:rFonts w:ascii="David" w:hAnsi="David" w:cs="David" w:hint="cs"/>
          <w:color w:val="000000"/>
          <w:rtl/>
        </w:rPr>
        <w:t>כ</w:t>
      </w:r>
      <w:r w:rsidR="00A12FD1" w:rsidRPr="00437419">
        <w:rPr>
          <w:rFonts w:ascii="David" w:hAnsi="David" w:cs="David" w:hint="cs"/>
          <w:color w:val="000000"/>
          <w:rtl/>
        </w:rPr>
        <w:t xml:space="preserve">-2 עמודים </w:t>
      </w:r>
      <w:r w:rsidR="00E9517C" w:rsidRPr="00437419">
        <w:rPr>
          <w:rFonts w:ascii="David" w:hAnsi="David" w:cs="David" w:hint="cs"/>
          <w:color w:val="000000"/>
          <w:rtl/>
        </w:rPr>
        <w:t xml:space="preserve">בכתב </w:t>
      </w:r>
      <w:proofErr w:type="spellStart"/>
      <w:r w:rsidR="00E9517C" w:rsidRPr="00437419">
        <w:rPr>
          <w:rFonts w:ascii="David" w:hAnsi="David" w:cs="David" w:hint="cs"/>
          <w:color w:val="000000"/>
          <w:rtl/>
        </w:rPr>
        <w:t>הבר"ע</w:t>
      </w:r>
      <w:proofErr w:type="spellEnd"/>
      <w:r w:rsidR="00F834D1" w:rsidRPr="00437419">
        <w:rPr>
          <w:rFonts w:ascii="David" w:hAnsi="David" w:cs="David" w:hint="cs"/>
          <w:color w:val="000000"/>
          <w:rtl/>
        </w:rPr>
        <w:t xml:space="preserve"> (</w:t>
      </w:r>
      <w:r w:rsidR="00F834D1" w:rsidRPr="00437419">
        <w:rPr>
          <w:rFonts w:ascii="David" w:hAnsi="David" w:cs="David" w:hint="cs"/>
          <w:b/>
          <w:bCs/>
          <w:rtl/>
        </w:rPr>
        <w:t>סע' 51-</w:t>
      </w:r>
      <w:r w:rsidR="00491502" w:rsidRPr="00437419">
        <w:rPr>
          <w:rFonts w:ascii="David" w:hAnsi="David" w:cs="David" w:hint="cs"/>
          <w:b/>
          <w:bCs/>
          <w:rtl/>
        </w:rPr>
        <w:t>60</w:t>
      </w:r>
      <w:r w:rsidR="00F834D1" w:rsidRPr="00437419">
        <w:rPr>
          <w:rFonts w:ascii="David" w:hAnsi="David" w:cs="David" w:hint="cs"/>
          <w:b/>
          <w:bCs/>
          <w:rtl/>
        </w:rPr>
        <w:t xml:space="preserve"> לכתב </w:t>
      </w:r>
      <w:proofErr w:type="spellStart"/>
      <w:r w:rsidR="00F834D1" w:rsidRPr="00437419">
        <w:rPr>
          <w:rFonts w:ascii="David" w:hAnsi="David" w:cs="David" w:hint="cs"/>
          <w:b/>
          <w:bCs/>
          <w:rtl/>
        </w:rPr>
        <w:t>הבר"ע</w:t>
      </w:r>
      <w:proofErr w:type="spellEnd"/>
      <w:r w:rsidR="00F834D1" w:rsidRPr="00437419">
        <w:rPr>
          <w:rFonts w:ascii="David" w:hAnsi="David" w:cs="David" w:hint="cs"/>
          <w:b/>
          <w:bCs/>
          <w:rtl/>
        </w:rPr>
        <w:t>).</w:t>
      </w:r>
    </w:p>
    <w:p w:rsidR="00C816AD" w:rsidRPr="00437419" w:rsidRDefault="00980742" w:rsidP="00680028">
      <w:pPr>
        <w:pStyle w:val="ListParagraph"/>
        <w:widowControl w:val="0"/>
        <w:numPr>
          <w:ilvl w:val="0"/>
          <w:numId w:val="2"/>
        </w:numPr>
        <w:shd w:val="clear" w:color="auto" w:fill="FFFFFF"/>
        <w:tabs>
          <w:tab w:val="right" w:pos="8640"/>
        </w:tabs>
        <w:bidi/>
        <w:spacing w:line="360" w:lineRule="auto"/>
        <w:ind w:left="233" w:hanging="709"/>
        <w:contextualSpacing w:val="0"/>
        <w:rPr>
          <w:rFonts w:ascii="David" w:hAnsi="David" w:cs="David"/>
          <w:color w:val="000000"/>
        </w:rPr>
      </w:pPr>
      <w:r w:rsidRPr="00437419">
        <w:rPr>
          <w:rFonts w:ascii="David" w:hAnsi="David" w:cs="David" w:hint="cs"/>
          <w:color w:val="000000"/>
          <w:rtl/>
        </w:rPr>
        <w:t xml:space="preserve">מפאת מגבלת המקום </w:t>
      </w:r>
      <w:r w:rsidR="00680028" w:rsidRPr="00437419">
        <w:rPr>
          <w:rFonts w:ascii="David" w:hAnsi="David" w:cs="David" w:hint="cs"/>
          <w:color w:val="000000"/>
          <w:rtl/>
        </w:rPr>
        <w:t xml:space="preserve">גם </w:t>
      </w:r>
      <w:r w:rsidRPr="00437419">
        <w:rPr>
          <w:rFonts w:ascii="David" w:hAnsi="David" w:cs="David" w:hint="cs"/>
          <w:color w:val="000000"/>
          <w:rtl/>
        </w:rPr>
        <w:t xml:space="preserve">בבקשות, </w:t>
      </w:r>
      <w:r w:rsidR="00680028" w:rsidRPr="00437419">
        <w:rPr>
          <w:rFonts w:ascii="David" w:hAnsi="David" w:cs="David" w:hint="cs"/>
          <w:color w:val="000000"/>
          <w:rtl/>
        </w:rPr>
        <w:t>מוגשת</w:t>
      </w:r>
      <w:r w:rsidRPr="00437419">
        <w:rPr>
          <w:rFonts w:ascii="David" w:hAnsi="David" w:cs="David" w:hint="cs"/>
          <w:color w:val="000000"/>
          <w:rtl/>
        </w:rPr>
        <w:t xml:space="preserve"> בקשה נפרדת להשיב לתגובת המשיבים ככל </w:t>
      </w:r>
      <w:r w:rsidR="00680028" w:rsidRPr="00437419">
        <w:rPr>
          <w:rFonts w:ascii="David" w:hAnsi="David" w:cs="David" w:hint="cs"/>
          <w:color w:val="000000"/>
          <w:rtl/>
        </w:rPr>
        <w:t>ש</w:t>
      </w:r>
      <w:r w:rsidRPr="00437419">
        <w:rPr>
          <w:rFonts w:ascii="David" w:hAnsi="David" w:cs="David" w:hint="cs"/>
          <w:color w:val="000000"/>
          <w:rtl/>
        </w:rPr>
        <w:t>תתבקש.</w:t>
      </w:r>
    </w:p>
    <w:p w:rsidR="00980742" w:rsidRPr="00437419" w:rsidRDefault="00980742" w:rsidP="001D0680">
      <w:pPr>
        <w:pStyle w:val="ListParagraph"/>
        <w:widowControl w:val="0"/>
        <w:numPr>
          <w:ilvl w:val="0"/>
          <w:numId w:val="2"/>
        </w:numPr>
        <w:shd w:val="clear" w:color="auto" w:fill="FFFFFF"/>
        <w:tabs>
          <w:tab w:val="right" w:pos="8640"/>
        </w:tabs>
        <w:bidi/>
        <w:spacing w:line="360" w:lineRule="auto"/>
        <w:ind w:left="233" w:hanging="709"/>
        <w:contextualSpacing w:val="0"/>
        <w:rPr>
          <w:rFonts w:ascii="David" w:hAnsi="David" w:cs="David"/>
          <w:color w:val="000000"/>
        </w:rPr>
      </w:pPr>
      <w:r w:rsidRPr="00437419">
        <w:rPr>
          <w:rFonts w:ascii="David" w:hAnsi="David" w:cs="David" w:hint="cs"/>
          <w:color w:val="000000"/>
          <w:rtl/>
        </w:rPr>
        <w:t xml:space="preserve">מכל האמור לעיל, מבוקש לקבל את הבקשה.  </w:t>
      </w:r>
      <w:r w:rsidR="001D0680" w:rsidRPr="00437419">
        <w:rPr>
          <w:rFonts w:ascii="David" w:hAnsi="David" w:cs="David" w:hint="cs"/>
          <w:b/>
          <w:bCs/>
          <w:color w:val="000000"/>
          <w:rtl/>
        </w:rPr>
        <w:t>מצורף תצהיר.</w:t>
      </w:r>
      <w:r w:rsidR="009618DB" w:rsidRPr="00437419">
        <w:rPr>
          <w:rFonts w:ascii="David" w:hAnsi="David" w:cs="David" w:hint="cs"/>
          <w:color w:val="000000"/>
          <w:rtl/>
        </w:rPr>
        <w:t xml:space="preserve">             </w:t>
      </w:r>
      <w:r w:rsidRPr="00437419">
        <w:rPr>
          <w:rFonts w:ascii="David" w:hAnsi="David" w:cs="David" w:hint="cs"/>
          <w:b/>
          <w:bCs/>
          <w:color w:val="000000"/>
          <w:rtl/>
        </w:rPr>
        <w:t>אילן קירשנבאום, המבקש-מערער.</w:t>
      </w:r>
    </w:p>
    <w:sectPr w:rsidR="00980742" w:rsidRPr="00437419" w:rsidSect="009D221D">
      <w:footerReference w:type="default" r:id="rId7"/>
      <w:pgSz w:w="12240" w:h="15840"/>
      <w:pgMar w:top="1276" w:right="1608" w:bottom="127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52A" w:rsidRDefault="0070752A" w:rsidP="00327CCC">
      <w:r>
        <w:separator/>
      </w:r>
    </w:p>
  </w:endnote>
  <w:endnote w:type="continuationSeparator" w:id="0">
    <w:p w:rsidR="0070752A" w:rsidRDefault="0070752A" w:rsidP="00327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640251"/>
      <w:docPartObj>
        <w:docPartGallery w:val="Page Numbers (Bottom of Page)"/>
        <w:docPartUnique/>
      </w:docPartObj>
    </w:sdtPr>
    <w:sdtEndPr>
      <w:rPr>
        <w:noProof/>
      </w:rPr>
    </w:sdtEndPr>
    <w:sdtContent>
      <w:p w:rsidR="00020D63" w:rsidRDefault="00020D63">
        <w:pPr>
          <w:pStyle w:val="Footer"/>
          <w:jc w:val="center"/>
        </w:pPr>
        <w:r>
          <w:fldChar w:fldCharType="begin"/>
        </w:r>
        <w:r>
          <w:instrText xml:space="preserve"> PAGE   \* MERGEFORMAT </w:instrText>
        </w:r>
        <w:r>
          <w:fldChar w:fldCharType="separate"/>
        </w:r>
        <w:r w:rsidR="00026BBF">
          <w:rPr>
            <w:noProof/>
          </w:rPr>
          <w:t>6</w:t>
        </w:r>
        <w:r>
          <w:rPr>
            <w:noProof/>
          </w:rPr>
          <w:fldChar w:fldCharType="end"/>
        </w:r>
      </w:p>
    </w:sdtContent>
  </w:sdt>
  <w:p w:rsidR="00020D63" w:rsidRDefault="00020D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52A" w:rsidRDefault="0070752A" w:rsidP="00327CCC">
      <w:r>
        <w:separator/>
      </w:r>
    </w:p>
  </w:footnote>
  <w:footnote w:type="continuationSeparator" w:id="0">
    <w:p w:rsidR="0070752A" w:rsidRDefault="0070752A" w:rsidP="00327C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B2FAA"/>
    <w:multiLevelType w:val="hybridMultilevel"/>
    <w:tmpl w:val="BD1A3D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9253A"/>
    <w:multiLevelType w:val="hybridMultilevel"/>
    <w:tmpl w:val="83305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AB5E44"/>
    <w:multiLevelType w:val="hybridMultilevel"/>
    <w:tmpl w:val="F544DAEA"/>
    <w:lvl w:ilvl="0" w:tplc="0409000F">
      <w:start w:val="1"/>
      <w:numFmt w:val="decimal"/>
      <w:lvlText w:val="%1."/>
      <w:lvlJc w:val="left"/>
      <w:pPr>
        <w:tabs>
          <w:tab w:val="num" w:pos="1077"/>
        </w:tabs>
        <w:ind w:left="1077" w:hanging="360"/>
      </w:pPr>
    </w:lvl>
    <w:lvl w:ilvl="1" w:tplc="D9C4B1C0">
      <w:start w:val="1"/>
      <w:numFmt w:val="hebrew1"/>
      <w:lvlText w:val="(%2)"/>
      <w:lvlJc w:val="left"/>
      <w:pPr>
        <w:tabs>
          <w:tab w:val="num" w:pos="2157"/>
        </w:tabs>
        <w:ind w:left="2157" w:hanging="72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B69334D"/>
    <w:multiLevelType w:val="hybridMultilevel"/>
    <w:tmpl w:val="B3E6EB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63477F"/>
    <w:multiLevelType w:val="hybridMultilevel"/>
    <w:tmpl w:val="5BA2D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83B"/>
    <w:rsid w:val="00010F9F"/>
    <w:rsid w:val="00020D63"/>
    <w:rsid w:val="00026BBF"/>
    <w:rsid w:val="000376A1"/>
    <w:rsid w:val="00041C72"/>
    <w:rsid w:val="000443B6"/>
    <w:rsid w:val="00046357"/>
    <w:rsid w:val="00050FEE"/>
    <w:rsid w:val="00052DD1"/>
    <w:rsid w:val="00074E18"/>
    <w:rsid w:val="00075A20"/>
    <w:rsid w:val="000811C0"/>
    <w:rsid w:val="00096439"/>
    <w:rsid w:val="000A046A"/>
    <w:rsid w:val="000A46BA"/>
    <w:rsid w:val="000A5632"/>
    <w:rsid w:val="000C204A"/>
    <w:rsid w:val="000C50E7"/>
    <w:rsid w:val="000D4832"/>
    <w:rsid w:val="000F0E71"/>
    <w:rsid w:val="000F6BC9"/>
    <w:rsid w:val="00114D58"/>
    <w:rsid w:val="00116545"/>
    <w:rsid w:val="001258F7"/>
    <w:rsid w:val="00133FF8"/>
    <w:rsid w:val="001605DD"/>
    <w:rsid w:val="001B60C5"/>
    <w:rsid w:val="001C3C04"/>
    <w:rsid w:val="001D0680"/>
    <w:rsid w:val="001D1B19"/>
    <w:rsid w:val="001D4AC9"/>
    <w:rsid w:val="001E6F32"/>
    <w:rsid w:val="00213125"/>
    <w:rsid w:val="00241CDE"/>
    <w:rsid w:val="00262F13"/>
    <w:rsid w:val="00270FFE"/>
    <w:rsid w:val="00275632"/>
    <w:rsid w:val="002911CB"/>
    <w:rsid w:val="00295E93"/>
    <w:rsid w:val="00295F1B"/>
    <w:rsid w:val="002A5689"/>
    <w:rsid w:val="002A62B4"/>
    <w:rsid w:val="002B0706"/>
    <w:rsid w:val="002B1E2A"/>
    <w:rsid w:val="002F6B9F"/>
    <w:rsid w:val="00302577"/>
    <w:rsid w:val="003255EB"/>
    <w:rsid w:val="0032692A"/>
    <w:rsid w:val="00327CCC"/>
    <w:rsid w:val="00333505"/>
    <w:rsid w:val="0034187D"/>
    <w:rsid w:val="003422A7"/>
    <w:rsid w:val="003476DB"/>
    <w:rsid w:val="0035264F"/>
    <w:rsid w:val="00357FC7"/>
    <w:rsid w:val="0036736A"/>
    <w:rsid w:val="003772A0"/>
    <w:rsid w:val="00381800"/>
    <w:rsid w:val="00383296"/>
    <w:rsid w:val="003933AB"/>
    <w:rsid w:val="003965DB"/>
    <w:rsid w:val="003A038B"/>
    <w:rsid w:val="003A2858"/>
    <w:rsid w:val="003B3D89"/>
    <w:rsid w:val="003B43DF"/>
    <w:rsid w:val="003C1C6D"/>
    <w:rsid w:val="003D1ACF"/>
    <w:rsid w:val="003D1D76"/>
    <w:rsid w:val="003D2E19"/>
    <w:rsid w:val="003D34E3"/>
    <w:rsid w:val="003D5E1E"/>
    <w:rsid w:val="003E57F2"/>
    <w:rsid w:val="003F0BE5"/>
    <w:rsid w:val="003F263D"/>
    <w:rsid w:val="0040011F"/>
    <w:rsid w:val="00404896"/>
    <w:rsid w:val="00435C1A"/>
    <w:rsid w:val="00437419"/>
    <w:rsid w:val="00442242"/>
    <w:rsid w:val="00452394"/>
    <w:rsid w:val="00466C4A"/>
    <w:rsid w:val="00473A72"/>
    <w:rsid w:val="004762F8"/>
    <w:rsid w:val="00491502"/>
    <w:rsid w:val="00493B3C"/>
    <w:rsid w:val="004A6F24"/>
    <w:rsid w:val="004B0368"/>
    <w:rsid w:val="004D550F"/>
    <w:rsid w:val="004F13B4"/>
    <w:rsid w:val="004F4DA6"/>
    <w:rsid w:val="005007AE"/>
    <w:rsid w:val="00510F83"/>
    <w:rsid w:val="0051641E"/>
    <w:rsid w:val="005206EC"/>
    <w:rsid w:val="00526FAD"/>
    <w:rsid w:val="0053045F"/>
    <w:rsid w:val="00534E1E"/>
    <w:rsid w:val="00551255"/>
    <w:rsid w:val="00553B0E"/>
    <w:rsid w:val="00556CED"/>
    <w:rsid w:val="0056183B"/>
    <w:rsid w:val="005646C7"/>
    <w:rsid w:val="00570F27"/>
    <w:rsid w:val="0057128E"/>
    <w:rsid w:val="00571DE5"/>
    <w:rsid w:val="005A36B5"/>
    <w:rsid w:val="005B2F04"/>
    <w:rsid w:val="005C0105"/>
    <w:rsid w:val="005C4137"/>
    <w:rsid w:val="005E4DDF"/>
    <w:rsid w:val="005F346C"/>
    <w:rsid w:val="00600822"/>
    <w:rsid w:val="00606D1E"/>
    <w:rsid w:val="006074FB"/>
    <w:rsid w:val="00621788"/>
    <w:rsid w:val="006526B1"/>
    <w:rsid w:val="00674AB2"/>
    <w:rsid w:val="00680028"/>
    <w:rsid w:val="00682D4C"/>
    <w:rsid w:val="0068658E"/>
    <w:rsid w:val="00691E65"/>
    <w:rsid w:val="006A215D"/>
    <w:rsid w:val="006A41E8"/>
    <w:rsid w:val="006B2FA0"/>
    <w:rsid w:val="006C0AEE"/>
    <w:rsid w:val="006D4753"/>
    <w:rsid w:val="006E0A35"/>
    <w:rsid w:val="006E0D1A"/>
    <w:rsid w:val="0070752A"/>
    <w:rsid w:val="00711105"/>
    <w:rsid w:val="00725D1E"/>
    <w:rsid w:val="00731691"/>
    <w:rsid w:val="00732546"/>
    <w:rsid w:val="00740E5F"/>
    <w:rsid w:val="007657BA"/>
    <w:rsid w:val="007716A8"/>
    <w:rsid w:val="00774A9C"/>
    <w:rsid w:val="0077579B"/>
    <w:rsid w:val="00782C0A"/>
    <w:rsid w:val="00791070"/>
    <w:rsid w:val="007A0509"/>
    <w:rsid w:val="007A28DD"/>
    <w:rsid w:val="007A3A08"/>
    <w:rsid w:val="007A3F67"/>
    <w:rsid w:val="007B04B1"/>
    <w:rsid w:val="007B06AA"/>
    <w:rsid w:val="007B786F"/>
    <w:rsid w:val="007C0695"/>
    <w:rsid w:val="007E0E1E"/>
    <w:rsid w:val="008027E4"/>
    <w:rsid w:val="0083045C"/>
    <w:rsid w:val="00835E88"/>
    <w:rsid w:val="008470BF"/>
    <w:rsid w:val="00853343"/>
    <w:rsid w:val="008616BC"/>
    <w:rsid w:val="008721B2"/>
    <w:rsid w:val="008919AB"/>
    <w:rsid w:val="00892F12"/>
    <w:rsid w:val="00895E58"/>
    <w:rsid w:val="0089733D"/>
    <w:rsid w:val="008A05B6"/>
    <w:rsid w:val="008B23AE"/>
    <w:rsid w:val="008B3546"/>
    <w:rsid w:val="008B55A8"/>
    <w:rsid w:val="00910044"/>
    <w:rsid w:val="00912923"/>
    <w:rsid w:val="00914C1B"/>
    <w:rsid w:val="00921C01"/>
    <w:rsid w:val="00933666"/>
    <w:rsid w:val="00941E1E"/>
    <w:rsid w:val="00956603"/>
    <w:rsid w:val="00956E07"/>
    <w:rsid w:val="009618DB"/>
    <w:rsid w:val="00964039"/>
    <w:rsid w:val="00980742"/>
    <w:rsid w:val="00990E8E"/>
    <w:rsid w:val="009A6136"/>
    <w:rsid w:val="009C0BF2"/>
    <w:rsid w:val="009D221D"/>
    <w:rsid w:val="009D3E28"/>
    <w:rsid w:val="009E4DFD"/>
    <w:rsid w:val="009F3AC9"/>
    <w:rsid w:val="00A12FD1"/>
    <w:rsid w:val="00A30908"/>
    <w:rsid w:val="00A54DEB"/>
    <w:rsid w:val="00A556A6"/>
    <w:rsid w:val="00A97088"/>
    <w:rsid w:val="00AA3F67"/>
    <w:rsid w:val="00AA67C1"/>
    <w:rsid w:val="00AA6F89"/>
    <w:rsid w:val="00B12E94"/>
    <w:rsid w:val="00B236AA"/>
    <w:rsid w:val="00B23EB2"/>
    <w:rsid w:val="00B2576B"/>
    <w:rsid w:val="00B43595"/>
    <w:rsid w:val="00B5179E"/>
    <w:rsid w:val="00B643C1"/>
    <w:rsid w:val="00B64EBF"/>
    <w:rsid w:val="00B70AD1"/>
    <w:rsid w:val="00B7239B"/>
    <w:rsid w:val="00BA1FB5"/>
    <w:rsid w:val="00BB28CB"/>
    <w:rsid w:val="00BF02D7"/>
    <w:rsid w:val="00BF769F"/>
    <w:rsid w:val="00C158CB"/>
    <w:rsid w:val="00C47131"/>
    <w:rsid w:val="00C513E2"/>
    <w:rsid w:val="00C65386"/>
    <w:rsid w:val="00C65427"/>
    <w:rsid w:val="00C71E8E"/>
    <w:rsid w:val="00C816AD"/>
    <w:rsid w:val="00C93BB4"/>
    <w:rsid w:val="00CA0732"/>
    <w:rsid w:val="00CA3C46"/>
    <w:rsid w:val="00CA434F"/>
    <w:rsid w:val="00CB169E"/>
    <w:rsid w:val="00CB48F6"/>
    <w:rsid w:val="00CF612C"/>
    <w:rsid w:val="00D03C2A"/>
    <w:rsid w:val="00D200E6"/>
    <w:rsid w:val="00D35457"/>
    <w:rsid w:val="00D53C62"/>
    <w:rsid w:val="00D54449"/>
    <w:rsid w:val="00D55441"/>
    <w:rsid w:val="00D57859"/>
    <w:rsid w:val="00D63463"/>
    <w:rsid w:val="00D72DE2"/>
    <w:rsid w:val="00D83807"/>
    <w:rsid w:val="00D83D8B"/>
    <w:rsid w:val="00D874A7"/>
    <w:rsid w:val="00DC7F62"/>
    <w:rsid w:val="00DD36A7"/>
    <w:rsid w:val="00DE4BF8"/>
    <w:rsid w:val="00DE585B"/>
    <w:rsid w:val="00DE6BE4"/>
    <w:rsid w:val="00DE6C09"/>
    <w:rsid w:val="00DF22F1"/>
    <w:rsid w:val="00E04AA5"/>
    <w:rsid w:val="00E215FC"/>
    <w:rsid w:val="00E250F8"/>
    <w:rsid w:val="00E26F06"/>
    <w:rsid w:val="00E46531"/>
    <w:rsid w:val="00E51DE4"/>
    <w:rsid w:val="00E550DA"/>
    <w:rsid w:val="00E75371"/>
    <w:rsid w:val="00E8352F"/>
    <w:rsid w:val="00E91D4B"/>
    <w:rsid w:val="00E9517C"/>
    <w:rsid w:val="00EA2A59"/>
    <w:rsid w:val="00EA7B64"/>
    <w:rsid w:val="00EB1007"/>
    <w:rsid w:val="00EC4851"/>
    <w:rsid w:val="00ED3909"/>
    <w:rsid w:val="00EE3EC4"/>
    <w:rsid w:val="00EE6D45"/>
    <w:rsid w:val="00EF07B7"/>
    <w:rsid w:val="00F06894"/>
    <w:rsid w:val="00F26900"/>
    <w:rsid w:val="00F43E89"/>
    <w:rsid w:val="00F60CD9"/>
    <w:rsid w:val="00F65246"/>
    <w:rsid w:val="00F81C82"/>
    <w:rsid w:val="00F834D1"/>
    <w:rsid w:val="00F87060"/>
    <w:rsid w:val="00F91E12"/>
    <w:rsid w:val="00FB2B95"/>
    <w:rsid w:val="00FB3C61"/>
    <w:rsid w:val="00FC2A47"/>
    <w:rsid w:val="00FC3EEB"/>
    <w:rsid w:val="00FC42A6"/>
    <w:rsid w:val="00FC47B0"/>
    <w:rsid w:val="00FD5F64"/>
    <w:rsid w:val="00FD787B"/>
    <w:rsid w:val="00FE72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58A295-81E1-4DB3-9A7A-2E603E828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83B"/>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6183B"/>
    <w:pPr>
      <w:spacing w:before="100" w:beforeAutospacing="1" w:after="100" w:afterAutospacing="1"/>
    </w:pPr>
    <w:rPr>
      <w:lang w:bidi="he-IL"/>
    </w:rPr>
  </w:style>
  <w:style w:type="paragraph" w:styleId="ListParagraph">
    <w:name w:val="List Paragraph"/>
    <w:basedOn w:val="Normal"/>
    <w:uiPriority w:val="99"/>
    <w:qFormat/>
    <w:rsid w:val="00551255"/>
    <w:pPr>
      <w:ind w:left="720"/>
      <w:contextualSpacing/>
    </w:pPr>
    <w:rPr>
      <w:lang w:bidi="he-IL"/>
    </w:rPr>
  </w:style>
  <w:style w:type="paragraph" w:styleId="Header">
    <w:name w:val="header"/>
    <w:basedOn w:val="Normal"/>
    <w:link w:val="HeaderChar"/>
    <w:rsid w:val="00327CCC"/>
    <w:pPr>
      <w:tabs>
        <w:tab w:val="center" w:pos="4680"/>
        <w:tab w:val="right" w:pos="9360"/>
      </w:tabs>
    </w:pPr>
  </w:style>
  <w:style w:type="character" w:customStyle="1" w:styleId="HeaderChar">
    <w:name w:val="Header Char"/>
    <w:basedOn w:val="DefaultParagraphFont"/>
    <w:link w:val="Header"/>
    <w:rsid w:val="00327CCC"/>
    <w:rPr>
      <w:sz w:val="24"/>
      <w:szCs w:val="24"/>
      <w:lang w:bidi="ar-SA"/>
    </w:rPr>
  </w:style>
  <w:style w:type="paragraph" w:styleId="Footer">
    <w:name w:val="footer"/>
    <w:basedOn w:val="Normal"/>
    <w:link w:val="FooterChar"/>
    <w:uiPriority w:val="99"/>
    <w:rsid w:val="00327CCC"/>
    <w:pPr>
      <w:tabs>
        <w:tab w:val="center" w:pos="4680"/>
        <w:tab w:val="right" w:pos="9360"/>
      </w:tabs>
    </w:pPr>
  </w:style>
  <w:style w:type="character" w:customStyle="1" w:styleId="FooterChar">
    <w:name w:val="Footer Char"/>
    <w:basedOn w:val="DefaultParagraphFont"/>
    <w:link w:val="Footer"/>
    <w:uiPriority w:val="99"/>
    <w:rsid w:val="00327CCC"/>
    <w:rPr>
      <w:sz w:val="24"/>
      <w:szCs w:val="24"/>
      <w:lang w:bidi="ar-SA"/>
    </w:rPr>
  </w:style>
  <w:style w:type="paragraph" w:customStyle="1" w:styleId="ruller4">
    <w:name w:val="ruller4"/>
    <w:basedOn w:val="Normal"/>
    <w:rsid w:val="00B70AD1"/>
    <w:pPr>
      <w:spacing w:before="100" w:beforeAutospacing="1" w:after="100" w:afterAutospacing="1"/>
    </w:pPr>
    <w:rPr>
      <w:rFonts w:eastAsiaTheme="minorEastAsia"/>
      <w:lang w:bidi="he-IL"/>
    </w:rPr>
  </w:style>
  <w:style w:type="paragraph" w:customStyle="1" w:styleId="f5">
    <w:name w:val="f5"/>
    <w:basedOn w:val="Normal"/>
    <w:rsid w:val="006C0AEE"/>
    <w:pPr>
      <w:spacing w:before="100" w:beforeAutospacing="1" w:after="100" w:afterAutospacing="1"/>
      <w:jc w:val="center"/>
    </w:pPr>
    <w:rPr>
      <w:rFonts w:eastAsiaTheme="minorEastAsia"/>
      <w:lang w:bidi="he-IL"/>
    </w:rPr>
  </w:style>
  <w:style w:type="paragraph" w:customStyle="1" w:styleId="f4">
    <w:name w:val="f4"/>
    <w:basedOn w:val="Normal"/>
    <w:rsid w:val="006C0AEE"/>
    <w:pPr>
      <w:spacing w:before="100" w:beforeAutospacing="1" w:after="100" w:afterAutospacing="1"/>
      <w:jc w:val="center"/>
    </w:pPr>
    <w:rPr>
      <w:rFonts w:ascii="David" w:eastAsiaTheme="minorEastAsia" w:hAnsi="David" w:cs="David"/>
      <w:lang w:bidi="he-IL"/>
    </w:rPr>
  </w:style>
  <w:style w:type="paragraph" w:customStyle="1" w:styleId="f2">
    <w:name w:val="f2"/>
    <w:basedOn w:val="Normal"/>
    <w:rsid w:val="006C0AEE"/>
    <w:pPr>
      <w:spacing w:before="100" w:beforeAutospacing="1" w:after="100" w:afterAutospacing="1"/>
    </w:pPr>
    <w:rPr>
      <w:rFonts w:ascii="David" w:eastAsiaTheme="minorEastAsia" w:hAnsi="David" w:cs="David"/>
      <w:b/>
      <w:bCs/>
      <w:i/>
      <w:iCs/>
      <w:lang w:bidi="he-IL"/>
    </w:rPr>
  </w:style>
  <w:style w:type="paragraph" w:customStyle="1" w:styleId="f2n">
    <w:name w:val="f2n"/>
    <w:basedOn w:val="Normal"/>
    <w:rsid w:val="006C0AEE"/>
    <w:pPr>
      <w:spacing w:before="100" w:beforeAutospacing="1" w:after="100" w:afterAutospacing="1"/>
    </w:pPr>
    <w:rPr>
      <w:rFonts w:ascii="David" w:eastAsiaTheme="minorEastAsia" w:hAnsi="David" w:cs="David"/>
      <w:b/>
      <w:bCs/>
      <w:i/>
      <w:iCs/>
      <w:lang w:bidi="he-IL"/>
    </w:rPr>
  </w:style>
  <w:style w:type="paragraph" w:customStyle="1" w:styleId="f3">
    <w:name w:val="f3"/>
    <w:basedOn w:val="Normal"/>
    <w:rsid w:val="006C0AEE"/>
    <w:pPr>
      <w:spacing w:before="100" w:beforeAutospacing="1" w:after="100" w:afterAutospacing="1"/>
    </w:pPr>
    <w:rPr>
      <w:rFonts w:ascii="David" w:eastAsiaTheme="minorEastAsia" w:hAnsi="David" w:cs="David"/>
      <w:b/>
      <w:bCs/>
      <w:i/>
      <w:iCs/>
      <w:lang w:bidi="he-IL"/>
    </w:rPr>
  </w:style>
  <w:style w:type="paragraph" w:customStyle="1" w:styleId="f41">
    <w:name w:val="f41"/>
    <w:basedOn w:val="Normal"/>
    <w:rsid w:val="006C0AEE"/>
    <w:pPr>
      <w:spacing w:before="100" w:beforeAutospacing="1" w:after="100" w:afterAutospacing="1"/>
      <w:jc w:val="center"/>
    </w:pPr>
    <w:rPr>
      <w:rFonts w:ascii="David" w:eastAsiaTheme="minorEastAsia" w:hAnsi="David" w:cs="David"/>
      <w:lang w:bidi="he-IL"/>
    </w:rPr>
  </w:style>
  <w:style w:type="paragraph" w:customStyle="1" w:styleId="f13psakdin0">
    <w:name w:val="f13psakdin0"/>
    <w:basedOn w:val="Normal"/>
    <w:rsid w:val="006C0AEE"/>
    <w:pPr>
      <w:spacing w:before="100" w:beforeAutospacing="1" w:after="100" w:afterAutospacing="1"/>
    </w:pPr>
    <w:rPr>
      <w:rFonts w:eastAsiaTheme="minorEastAsia"/>
      <w:lang w:bidi="he-IL"/>
    </w:rPr>
  </w:style>
  <w:style w:type="paragraph" w:customStyle="1" w:styleId="f40">
    <w:name w:val="f40"/>
    <w:basedOn w:val="Normal"/>
    <w:rsid w:val="006C0AEE"/>
    <w:pPr>
      <w:spacing w:before="100" w:beforeAutospacing="1" w:after="100" w:afterAutospacing="1"/>
    </w:pPr>
    <w:rPr>
      <w:rFonts w:ascii="David" w:eastAsiaTheme="minorEastAsia" w:hAnsi="David" w:cs="David"/>
      <w:color w:val="2B003A"/>
      <w:lang w:bidi="he-IL"/>
    </w:rPr>
  </w:style>
  <w:style w:type="character" w:styleId="CommentReference">
    <w:name w:val="annotation reference"/>
    <w:basedOn w:val="DefaultParagraphFont"/>
    <w:rsid w:val="00774A9C"/>
    <w:rPr>
      <w:sz w:val="16"/>
      <w:szCs w:val="16"/>
    </w:rPr>
  </w:style>
  <w:style w:type="paragraph" w:styleId="CommentText">
    <w:name w:val="annotation text"/>
    <w:basedOn w:val="Normal"/>
    <w:link w:val="CommentTextChar"/>
    <w:rsid w:val="00774A9C"/>
    <w:rPr>
      <w:sz w:val="20"/>
      <w:szCs w:val="20"/>
    </w:rPr>
  </w:style>
  <w:style w:type="character" w:customStyle="1" w:styleId="CommentTextChar">
    <w:name w:val="Comment Text Char"/>
    <w:basedOn w:val="DefaultParagraphFont"/>
    <w:link w:val="CommentText"/>
    <w:rsid w:val="00774A9C"/>
    <w:rPr>
      <w:lang w:bidi="ar-SA"/>
    </w:rPr>
  </w:style>
  <w:style w:type="paragraph" w:styleId="CommentSubject">
    <w:name w:val="annotation subject"/>
    <w:basedOn w:val="CommentText"/>
    <w:next w:val="CommentText"/>
    <w:link w:val="CommentSubjectChar"/>
    <w:rsid w:val="00774A9C"/>
    <w:rPr>
      <w:b/>
      <w:bCs/>
    </w:rPr>
  </w:style>
  <w:style w:type="character" w:customStyle="1" w:styleId="CommentSubjectChar">
    <w:name w:val="Comment Subject Char"/>
    <w:basedOn w:val="CommentTextChar"/>
    <w:link w:val="CommentSubject"/>
    <w:rsid w:val="00774A9C"/>
    <w:rPr>
      <w:b/>
      <w:bCs/>
      <w:lang w:bidi="ar-SA"/>
    </w:rPr>
  </w:style>
  <w:style w:type="paragraph" w:styleId="Revision">
    <w:name w:val="Revision"/>
    <w:hidden/>
    <w:uiPriority w:val="99"/>
    <w:semiHidden/>
    <w:rsid w:val="00774A9C"/>
    <w:rPr>
      <w:sz w:val="24"/>
      <w:szCs w:val="24"/>
      <w:lang w:bidi="ar-SA"/>
    </w:rPr>
  </w:style>
  <w:style w:type="paragraph" w:styleId="BalloonText">
    <w:name w:val="Balloon Text"/>
    <w:basedOn w:val="Normal"/>
    <w:link w:val="BalloonTextChar"/>
    <w:rsid w:val="00774A9C"/>
    <w:rPr>
      <w:rFonts w:ascii="Segoe UI" w:hAnsi="Segoe UI" w:cs="Segoe UI"/>
      <w:sz w:val="18"/>
      <w:szCs w:val="18"/>
    </w:rPr>
  </w:style>
  <w:style w:type="character" w:customStyle="1" w:styleId="BalloonTextChar">
    <w:name w:val="Balloon Text Char"/>
    <w:basedOn w:val="DefaultParagraphFont"/>
    <w:link w:val="BalloonText"/>
    <w:rsid w:val="00774A9C"/>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TotalTime>
  <Pages>6</Pages>
  <Words>2544</Words>
  <Characters>14505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 Kir</dc:creator>
  <cp:keywords/>
  <dc:description/>
  <cp:lastModifiedBy>Ilan Kir</cp:lastModifiedBy>
  <cp:revision>39</cp:revision>
  <cp:lastPrinted>2021-10-12T05:40:00Z</cp:lastPrinted>
  <dcterms:created xsi:type="dcterms:W3CDTF">2021-10-10T14:59:00Z</dcterms:created>
  <dcterms:modified xsi:type="dcterms:W3CDTF">2022-08-06T12:01:00Z</dcterms:modified>
</cp:coreProperties>
</file>