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0" w:type="auto"/>
        <w:jc w:val="center"/>
        <w:tblCellMar>
          <w:left w:w="0" w:type="dxa"/>
          <w:right w:w="0" w:type="dxa"/>
        </w:tblCellMar>
        <w:tblLook w:val="04A0" w:firstRow="1" w:lastRow="0" w:firstColumn="1" w:lastColumn="0" w:noHBand="0" w:noVBand="1"/>
      </w:tblPr>
      <w:tblGrid>
        <w:gridCol w:w="5047"/>
        <w:gridCol w:w="3674"/>
      </w:tblGrid>
      <w:tr w:rsidR="00000000">
        <w:trPr>
          <w:divId w:val="350570747"/>
          <w:trHeight w:val="418"/>
          <w:jc w:val="center"/>
        </w:trPr>
        <w:tc>
          <w:tcPr>
            <w:tcW w:w="8721" w:type="dxa"/>
            <w:gridSpan w:val="2"/>
            <w:tcMar>
              <w:top w:w="0" w:type="dxa"/>
              <w:left w:w="108" w:type="dxa"/>
              <w:bottom w:w="0" w:type="dxa"/>
              <w:right w:w="108" w:type="dxa"/>
            </w:tcMar>
            <w:hideMark/>
          </w:tcPr>
          <w:p w:rsidR="00000000" w:rsidRDefault="00DF563F">
            <w:pPr>
              <w:pStyle w:val="Header0"/>
              <w:bidi/>
              <w:jc w:val="center"/>
            </w:pPr>
            <w:bookmarkStart w:id="0" w:name="_Hlk81123416"/>
            <w:bookmarkStart w:id="1" w:name="_GoBack"/>
            <w:bookmarkEnd w:id="1"/>
            <w:r>
              <w:rPr>
                <w:rStyle w:val="f4dinim"/>
                <w:rFonts w:ascii="Tahoma" w:hAnsi="Tahoma" w:cs="Tahoma"/>
                <w:color w:val="000080"/>
                <w:sz w:val="28"/>
                <w:szCs w:val="28"/>
                <w:rtl/>
              </w:rPr>
              <w:t>בית משפט לענייני משפחה בתל אביב - יפו</w:t>
            </w:r>
            <w:bookmarkEnd w:id="0"/>
          </w:p>
        </w:tc>
      </w:tr>
      <w:tr w:rsidR="00000000">
        <w:trPr>
          <w:divId w:val="350570747"/>
          <w:trHeight w:val="337"/>
          <w:jc w:val="center"/>
        </w:trPr>
        <w:tc>
          <w:tcPr>
            <w:tcW w:w="5047" w:type="dxa"/>
            <w:tcMar>
              <w:top w:w="0" w:type="dxa"/>
              <w:left w:w="108" w:type="dxa"/>
              <w:bottom w:w="0" w:type="dxa"/>
              <w:right w:w="108" w:type="dxa"/>
            </w:tcMar>
            <w:hideMark/>
          </w:tcPr>
          <w:p w:rsidR="00000000" w:rsidRDefault="00DF563F">
            <w:pPr>
              <w:bidi/>
              <w:spacing w:before="100" w:beforeAutospacing="1" w:after="100" w:afterAutospacing="1"/>
              <w:rPr>
                <w:rFonts w:hint="cs"/>
                <w:rtl/>
              </w:rPr>
            </w:pPr>
            <w:r>
              <w:rPr>
                <w:rFonts w:ascii="David" w:hAnsi="David" w:cs="David"/>
                <w:sz w:val="26"/>
                <w:szCs w:val="26"/>
                <w:rtl/>
              </w:rPr>
              <w:t> </w:t>
            </w:r>
          </w:p>
        </w:tc>
        <w:tc>
          <w:tcPr>
            <w:tcW w:w="3674" w:type="dxa"/>
            <w:tcMar>
              <w:top w:w="0" w:type="dxa"/>
              <w:left w:w="108" w:type="dxa"/>
              <w:bottom w:w="0" w:type="dxa"/>
              <w:right w:w="108" w:type="dxa"/>
            </w:tcMar>
            <w:hideMark/>
          </w:tcPr>
          <w:p w:rsidR="00000000" w:rsidRDefault="00DF563F">
            <w:pPr>
              <w:pStyle w:val="Header0"/>
              <w:bidi/>
              <w:jc w:val="right"/>
              <w:rPr>
                <w:rFonts w:hint="cs"/>
                <w:rtl/>
              </w:rPr>
            </w:pPr>
            <w:r>
              <w:rPr>
                <w:rFonts w:ascii="David" w:hAnsi="David" w:cs="David"/>
                <w:sz w:val="26"/>
                <w:szCs w:val="26"/>
                <w:rtl/>
              </w:rPr>
              <w:t> </w:t>
            </w:r>
          </w:p>
        </w:tc>
      </w:tr>
      <w:tr w:rsidR="00000000">
        <w:trPr>
          <w:divId w:val="350570747"/>
          <w:trHeight w:val="337"/>
          <w:jc w:val="center"/>
        </w:trPr>
        <w:tc>
          <w:tcPr>
            <w:tcW w:w="8721" w:type="dxa"/>
            <w:gridSpan w:val="2"/>
            <w:tcMar>
              <w:top w:w="0" w:type="dxa"/>
              <w:left w:w="108" w:type="dxa"/>
              <w:bottom w:w="0" w:type="dxa"/>
              <w:right w:w="108" w:type="dxa"/>
            </w:tcMar>
            <w:hideMark/>
          </w:tcPr>
          <w:p w:rsidR="00000000" w:rsidRDefault="00DF563F">
            <w:pPr>
              <w:bidi/>
              <w:spacing w:before="100" w:beforeAutospacing="1" w:after="100" w:afterAutospacing="1"/>
              <w:rPr>
                <w:rFonts w:hint="cs"/>
                <w:rtl/>
              </w:rPr>
            </w:pPr>
            <w:r>
              <w:rPr>
                <w:rStyle w:val="f40dinim"/>
                <w:rFonts w:ascii="David" w:hAnsi="David" w:cs="David"/>
                <w:i/>
                <w:iCs/>
                <w:color w:val="000000"/>
                <w:sz w:val="26"/>
                <w:szCs w:val="26"/>
                <w:u w:val="single"/>
                <w:rtl/>
              </w:rPr>
              <w:t>תלה"מ 41399-10-20</w:t>
            </w:r>
            <w:r>
              <w:rPr>
                <w:rFonts w:ascii="David" w:hAnsi="David" w:cs="David"/>
                <w:i/>
                <w:iCs/>
                <w:sz w:val="26"/>
                <w:szCs w:val="26"/>
                <w:u w:val="single"/>
                <w:rtl/>
              </w:rPr>
              <w:t xml:space="preserve"> ג. נ' כ.</w:t>
            </w:r>
          </w:p>
          <w:p w:rsidR="00000000" w:rsidRDefault="00DF563F">
            <w:pPr>
              <w:bidi/>
              <w:spacing w:before="100" w:beforeAutospacing="1" w:after="100" w:afterAutospacing="1"/>
              <w:rPr>
                <w:rFonts w:hint="cs"/>
                <w:rtl/>
              </w:rPr>
            </w:pPr>
            <w:r>
              <w:rPr>
                <w:rFonts w:ascii="David" w:hAnsi="David" w:cs="David"/>
                <w:sz w:val="28"/>
                <w:szCs w:val="28"/>
                <w:rtl/>
              </w:rPr>
              <w:t> </w:t>
            </w:r>
          </w:p>
          <w:p w:rsidR="00000000" w:rsidRDefault="00DF563F">
            <w:pPr>
              <w:bidi/>
              <w:spacing w:before="100" w:beforeAutospacing="1" w:after="100" w:afterAutospacing="1" w:line="360" w:lineRule="auto"/>
              <w:rPr>
                <w:rFonts w:hint="cs"/>
                <w:rtl/>
              </w:rPr>
            </w:pPr>
            <w:r>
              <w:rPr>
                <w:rStyle w:val="f41dinim"/>
                <w:rFonts w:ascii="David" w:hAnsi="David" w:cs="David"/>
                <w:color w:val="000000"/>
                <w:sz w:val="26"/>
                <w:szCs w:val="26"/>
                <w:u w:val="single"/>
                <w:rtl/>
              </w:rPr>
              <w:t>לפני כבוד השופט ארז שני</w:t>
            </w:r>
          </w:p>
        </w:tc>
      </w:tr>
    </w:tbl>
    <w:p w:rsidR="00000000" w:rsidRDefault="00DF563F">
      <w:pPr>
        <w:bidi/>
        <w:jc w:val="center"/>
        <w:divId w:val="350570747"/>
        <w:rPr>
          <w:rFonts w:eastAsia="Times New Roman"/>
          <w:vanish/>
          <w:rtl/>
        </w:rPr>
      </w:pPr>
    </w:p>
    <w:tbl>
      <w:tblPr>
        <w:bidiVisual/>
        <w:tblW w:w="8820" w:type="dxa"/>
        <w:jc w:val="center"/>
        <w:tblCellMar>
          <w:left w:w="0" w:type="dxa"/>
          <w:right w:w="0" w:type="dxa"/>
        </w:tblCellMar>
        <w:tblLook w:val="04A0" w:firstRow="1" w:lastRow="0" w:firstColumn="1" w:lastColumn="0" w:noHBand="0" w:noVBand="1"/>
      </w:tblPr>
      <w:tblGrid>
        <w:gridCol w:w="3249"/>
        <w:gridCol w:w="5571"/>
      </w:tblGrid>
      <w:tr w:rsidR="00000000">
        <w:trPr>
          <w:divId w:val="350570747"/>
          <w:jc w:val="center"/>
        </w:trPr>
        <w:tc>
          <w:tcPr>
            <w:tcW w:w="3249" w:type="dxa"/>
            <w:tcMar>
              <w:top w:w="0" w:type="dxa"/>
              <w:left w:w="108" w:type="dxa"/>
              <w:bottom w:w="0" w:type="dxa"/>
              <w:right w:w="108" w:type="dxa"/>
            </w:tcMar>
            <w:hideMark/>
          </w:tcPr>
          <w:p w:rsidR="00000000" w:rsidRDefault="00DF563F">
            <w:pPr>
              <w:bidi/>
              <w:spacing w:before="100" w:beforeAutospacing="1" w:after="100" w:afterAutospacing="1"/>
              <w:jc w:val="right"/>
              <w:rPr>
                <w:rFonts w:hint="cs"/>
                <w:rtl/>
              </w:rPr>
            </w:pPr>
            <w:bookmarkStart w:id="2" w:name="_Hlk81123412"/>
            <w:r>
              <w:rPr>
                <w:rFonts w:ascii="David" w:hAnsi="David" w:cs="David"/>
                <w:sz w:val="28"/>
                <w:szCs w:val="28"/>
                <w:rtl/>
              </w:rPr>
              <w:t>התובע:</w:t>
            </w:r>
            <w:bookmarkEnd w:id="2"/>
          </w:p>
        </w:tc>
        <w:tc>
          <w:tcPr>
            <w:tcW w:w="5571" w:type="dxa"/>
            <w:tcMar>
              <w:top w:w="0" w:type="dxa"/>
              <w:left w:w="108" w:type="dxa"/>
              <w:bottom w:w="0" w:type="dxa"/>
              <w:right w:w="108" w:type="dxa"/>
            </w:tcMar>
            <w:hideMark/>
          </w:tcPr>
          <w:p w:rsidR="00000000" w:rsidRDefault="00DF563F">
            <w:pPr>
              <w:bidi/>
              <w:spacing w:before="100" w:beforeAutospacing="1" w:after="100" w:afterAutospacing="1"/>
              <w:rPr>
                <w:rFonts w:hint="cs"/>
                <w:rtl/>
              </w:rPr>
            </w:pPr>
            <w:r>
              <w:rPr>
                <w:rStyle w:val="f2dinim"/>
                <w:rFonts w:ascii="David" w:hAnsi="David" w:cs="David"/>
                <w:color w:val="000000"/>
                <w:sz w:val="28"/>
                <w:szCs w:val="28"/>
                <w:rtl/>
              </w:rPr>
              <w:t>ג.</w:t>
            </w:r>
            <w:r>
              <w:rPr>
                <w:rFonts w:ascii="David" w:hAnsi="David" w:cs="David"/>
                <w:sz w:val="28"/>
                <w:szCs w:val="28"/>
                <w:rtl/>
              </w:rPr>
              <w:t xml:space="preserve"> </w:t>
            </w:r>
          </w:p>
          <w:p w:rsidR="00000000" w:rsidRDefault="00DF563F">
            <w:pPr>
              <w:bidi/>
              <w:spacing w:before="100" w:beforeAutospacing="1" w:after="100" w:afterAutospacing="1"/>
              <w:rPr>
                <w:rFonts w:hint="cs"/>
                <w:rtl/>
              </w:rPr>
            </w:pPr>
            <w:r>
              <w:rPr>
                <w:rFonts w:ascii="David" w:hAnsi="David" w:cs="David"/>
                <w:sz w:val="28"/>
                <w:szCs w:val="28"/>
                <w:rtl/>
              </w:rPr>
              <w:t>על-ידי באת כוחו, עורכת דין קטי טל</w:t>
            </w:r>
          </w:p>
        </w:tc>
      </w:tr>
      <w:tr w:rsidR="00000000">
        <w:trPr>
          <w:divId w:val="350570747"/>
          <w:jc w:val="center"/>
        </w:trPr>
        <w:tc>
          <w:tcPr>
            <w:tcW w:w="8820" w:type="dxa"/>
            <w:gridSpan w:val="2"/>
            <w:tcMar>
              <w:top w:w="0" w:type="dxa"/>
              <w:left w:w="108" w:type="dxa"/>
              <w:bottom w:w="0" w:type="dxa"/>
              <w:right w:w="108" w:type="dxa"/>
            </w:tcMar>
            <w:hideMark/>
          </w:tcPr>
          <w:p w:rsidR="00000000" w:rsidRDefault="00DF563F">
            <w:pPr>
              <w:bidi/>
              <w:spacing w:before="100" w:beforeAutospacing="1" w:after="100" w:afterAutospacing="1"/>
              <w:rPr>
                <w:rFonts w:hint="cs"/>
                <w:rtl/>
              </w:rPr>
            </w:pPr>
            <w:r>
              <w:rPr>
                <w:rFonts w:ascii="David" w:hAnsi="David" w:cs="David"/>
                <w:sz w:val="28"/>
                <w:szCs w:val="28"/>
                <w:rtl/>
              </w:rPr>
              <w:t> </w:t>
            </w:r>
          </w:p>
          <w:p w:rsidR="00000000" w:rsidRDefault="00DF563F">
            <w:pPr>
              <w:bidi/>
              <w:spacing w:before="100" w:beforeAutospacing="1" w:after="100" w:afterAutospacing="1"/>
              <w:jc w:val="center"/>
              <w:rPr>
                <w:rFonts w:hint="cs"/>
                <w:rtl/>
              </w:rPr>
            </w:pPr>
            <w:r>
              <w:rPr>
                <w:rStyle w:val="f2ndinim"/>
                <w:rFonts w:ascii="David" w:hAnsi="David" w:cs="David"/>
                <w:color w:val="000000"/>
                <w:sz w:val="28"/>
                <w:szCs w:val="28"/>
                <w:rtl/>
              </w:rPr>
              <w:t>נגד</w:t>
            </w:r>
          </w:p>
          <w:p w:rsidR="00000000" w:rsidRDefault="00DF563F">
            <w:pPr>
              <w:bidi/>
              <w:spacing w:before="100" w:beforeAutospacing="1" w:after="100" w:afterAutospacing="1"/>
              <w:rPr>
                <w:rFonts w:hint="cs"/>
                <w:rtl/>
              </w:rPr>
            </w:pPr>
            <w:r>
              <w:rPr>
                <w:rFonts w:ascii="David" w:hAnsi="David" w:cs="David"/>
                <w:sz w:val="28"/>
                <w:szCs w:val="28"/>
              </w:rPr>
              <w:t> </w:t>
            </w:r>
          </w:p>
        </w:tc>
      </w:tr>
      <w:tr w:rsidR="00000000">
        <w:trPr>
          <w:divId w:val="350570747"/>
          <w:jc w:val="center"/>
        </w:trPr>
        <w:tc>
          <w:tcPr>
            <w:tcW w:w="3249" w:type="dxa"/>
            <w:tcMar>
              <w:top w:w="0" w:type="dxa"/>
              <w:left w:w="108" w:type="dxa"/>
              <w:bottom w:w="0" w:type="dxa"/>
              <w:right w:w="108" w:type="dxa"/>
            </w:tcMar>
            <w:hideMark/>
          </w:tcPr>
          <w:p w:rsidR="00000000" w:rsidRDefault="00DF563F">
            <w:pPr>
              <w:bidi/>
              <w:spacing w:before="100" w:beforeAutospacing="1" w:after="100" w:afterAutospacing="1"/>
              <w:rPr>
                <w:rFonts w:hint="cs"/>
                <w:rtl/>
              </w:rPr>
            </w:pPr>
            <w:r>
              <w:rPr>
                <w:rFonts w:ascii="David" w:hAnsi="David" w:cs="David"/>
                <w:sz w:val="28"/>
                <w:szCs w:val="28"/>
                <w:rtl/>
              </w:rPr>
              <w:t>הנתבעת:</w:t>
            </w:r>
          </w:p>
        </w:tc>
        <w:tc>
          <w:tcPr>
            <w:tcW w:w="5571" w:type="dxa"/>
            <w:tcMar>
              <w:top w:w="0" w:type="dxa"/>
              <w:left w:w="108" w:type="dxa"/>
              <w:bottom w:w="0" w:type="dxa"/>
              <w:right w:w="108" w:type="dxa"/>
            </w:tcMar>
            <w:hideMark/>
          </w:tcPr>
          <w:p w:rsidR="00000000" w:rsidRDefault="00DF563F">
            <w:pPr>
              <w:bidi/>
              <w:spacing w:before="100" w:beforeAutospacing="1" w:after="100" w:afterAutospacing="1"/>
              <w:rPr>
                <w:rFonts w:hint="cs"/>
                <w:rtl/>
              </w:rPr>
            </w:pPr>
            <w:r>
              <w:rPr>
                <w:rStyle w:val="f3dinim"/>
                <w:rFonts w:ascii="David" w:hAnsi="David" w:cs="David"/>
                <w:sz w:val="28"/>
                <w:szCs w:val="28"/>
                <w:rtl/>
              </w:rPr>
              <w:t>ל. כ.</w:t>
            </w:r>
          </w:p>
        </w:tc>
      </w:tr>
    </w:tbl>
    <w:p w:rsidR="00000000" w:rsidRDefault="00DF563F">
      <w:pPr>
        <w:bidi/>
        <w:spacing w:before="100" w:beforeAutospacing="1" w:after="100" w:afterAutospacing="1"/>
        <w:divId w:val="350570747"/>
        <w:rPr>
          <w:rFonts w:hint="cs"/>
          <w:rtl/>
        </w:rPr>
      </w:pPr>
      <w:r>
        <w:rPr>
          <w:rFonts w:ascii="David" w:hAnsi="David" w:cs="David"/>
          <w:sz w:val="28"/>
          <w:szCs w:val="28"/>
        </w:rPr>
        <w:t> </w:t>
      </w:r>
    </w:p>
    <w:tbl>
      <w:tblPr>
        <w:bidiVisual/>
        <w:tblW w:w="8820" w:type="dxa"/>
        <w:jc w:val="center"/>
        <w:tblCellMar>
          <w:left w:w="0" w:type="dxa"/>
          <w:right w:w="0" w:type="dxa"/>
        </w:tblCellMar>
        <w:tblLook w:val="04A0" w:firstRow="1" w:lastRow="0" w:firstColumn="1" w:lastColumn="0" w:noHBand="0" w:noVBand="1"/>
      </w:tblPr>
      <w:tblGrid>
        <w:gridCol w:w="8820"/>
      </w:tblGrid>
      <w:tr w:rsidR="00000000">
        <w:trPr>
          <w:divId w:val="350570747"/>
          <w:jc w:val="center"/>
        </w:trPr>
        <w:tc>
          <w:tcPr>
            <w:tcW w:w="8820" w:type="dxa"/>
            <w:tcMar>
              <w:top w:w="0" w:type="dxa"/>
              <w:left w:w="108" w:type="dxa"/>
              <w:bottom w:w="0" w:type="dxa"/>
              <w:right w:w="108" w:type="dxa"/>
            </w:tcMar>
            <w:hideMark/>
          </w:tcPr>
          <w:p w:rsidR="00000000" w:rsidRDefault="00DF563F">
            <w:pPr>
              <w:bidi/>
              <w:spacing w:before="100" w:beforeAutospacing="1" w:after="100" w:afterAutospacing="1"/>
              <w:jc w:val="center"/>
              <w:rPr>
                <w:rFonts w:hint="cs"/>
                <w:rtl/>
              </w:rPr>
            </w:pPr>
            <w:r>
              <w:rPr>
                <w:rStyle w:val="f13hdinim"/>
                <w:rFonts w:ascii="David" w:hAnsi="David" w:cs="David"/>
                <w:b/>
                <w:bCs/>
                <w:color w:val="000000"/>
                <w:sz w:val="28"/>
                <w:szCs w:val="28"/>
                <w:u w:val="single"/>
                <w:rtl/>
              </w:rPr>
              <w:t>פסק דין</w:t>
            </w:r>
          </w:p>
        </w:tc>
      </w:tr>
    </w:tbl>
    <w:p w:rsidR="00000000" w:rsidRDefault="00DF563F">
      <w:pPr>
        <w:bidi/>
        <w:spacing w:before="100" w:beforeAutospacing="1" w:after="100" w:afterAutospacing="1" w:line="360" w:lineRule="auto"/>
        <w:jc w:val="both"/>
        <w:divId w:val="350570747"/>
        <w:rPr>
          <w:rFonts w:hint="cs"/>
          <w:rtl/>
        </w:rPr>
      </w:pPr>
      <w:r>
        <w:rPr>
          <w:rFonts w:ascii="David" w:hAnsi="David" w:cs="David"/>
          <w:sz w:val="28"/>
          <w:szCs w:val="28"/>
          <w:rtl/>
        </w:rPr>
        <w:t> </w:t>
      </w:r>
    </w:p>
    <w:p w:rsidR="00000000" w:rsidRDefault="00DF563F">
      <w:pPr>
        <w:bidi/>
        <w:spacing w:before="100" w:beforeAutospacing="1" w:after="100" w:afterAutospacing="1" w:line="360" w:lineRule="auto"/>
        <w:jc w:val="both"/>
        <w:divId w:val="350570747"/>
        <w:rPr>
          <w:rFonts w:hint="cs"/>
          <w:rtl/>
        </w:rPr>
      </w:pPr>
      <w:r>
        <w:rPr>
          <w:rFonts w:ascii="David" w:hAnsi="David" w:cs="David"/>
          <w:b/>
          <w:bCs/>
          <w:sz w:val="28"/>
          <w:szCs w:val="28"/>
          <w:u w:val="single"/>
          <w:rtl/>
        </w:rPr>
        <w:t>ההליך</w:t>
      </w:r>
    </w:p>
    <w:p w:rsidR="00000000" w:rsidRDefault="00DF563F">
      <w:pPr>
        <w:pStyle w:val="ListParagraph"/>
        <w:bidi/>
        <w:spacing w:line="360" w:lineRule="auto"/>
        <w:ind w:left="360" w:hanging="360"/>
        <w:jc w:val="both"/>
        <w:divId w:val="350570747"/>
        <w:rPr>
          <w:rFonts w:hint="cs"/>
          <w:rtl/>
        </w:rPr>
      </w:pPr>
      <w:r>
        <w:rPr>
          <w:rFonts w:ascii="David" w:hAnsi="David" w:cs="David"/>
          <w:b/>
          <w:bCs/>
          <w:sz w:val="28"/>
          <w:szCs w:val="28"/>
          <w:rtl/>
        </w:rPr>
        <w:t>1.</w:t>
      </w:r>
      <w:r>
        <w:rPr>
          <w:b/>
          <w:bCs/>
          <w:sz w:val="14"/>
          <w:szCs w:val="14"/>
          <w:rtl/>
        </w:rPr>
        <w:t xml:space="preserve">     </w:t>
      </w:r>
      <w:r>
        <w:rPr>
          <w:rFonts w:ascii="David" w:hAnsi="David" w:cs="David"/>
          <w:sz w:val="28"/>
          <w:szCs w:val="28"/>
          <w:rtl/>
        </w:rPr>
        <w:t xml:space="preserve">ביום 21.10.2020 הניח בפניי אב לקטין, יליד שנת 2007 את </w:t>
      </w:r>
      <w:r>
        <w:rPr>
          <w:rFonts w:ascii="David" w:hAnsi="David" w:cs="David"/>
          <w:sz w:val="28"/>
          <w:szCs w:val="28"/>
          <w:rtl/>
        </w:rPr>
        <w:t>התיק ה- 15 במספר, שבין הצדדים, אשר החלו מריבותיהם עוד בשנת 2015, וכך כתב:</w:t>
      </w:r>
      <w:r>
        <w:rPr>
          <w:rFonts w:ascii="David" w:hAnsi="David" w:cs="David"/>
          <w:sz w:val="28"/>
          <w:szCs w:val="28"/>
        </w:rPr>
        <w:t xml:space="preserve"> </w:t>
      </w:r>
    </w:p>
    <w:p w:rsidR="00000000" w:rsidRDefault="00DF563F">
      <w:pPr>
        <w:bidi/>
        <w:spacing w:before="100" w:beforeAutospacing="1" w:after="100" w:afterAutospacing="1" w:line="360" w:lineRule="auto"/>
        <w:jc w:val="both"/>
        <w:divId w:val="350570747"/>
        <w:rPr>
          <w:rtl/>
        </w:rPr>
      </w:pPr>
      <w:r>
        <w:rPr>
          <w:rFonts w:ascii="David" w:hAnsi="David" w:cs="David"/>
          <w:sz w:val="28"/>
          <w:szCs w:val="28"/>
          <w:rtl/>
        </w:rPr>
        <w:t> </w:t>
      </w:r>
    </w:p>
    <w:p w:rsidR="00000000" w:rsidRDefault="00DF563F">
      <w:pPr>
        <w:bidi/>
        <w:spacing w:before="100" w:beforeAutospacing="1" w:after="100" w:afterAutospacing="1" w:line="360" w:lineRule="auto"/>
        <w:ind w:left="1440"/>
        <w:jc w:val="both"/>
        <w:divId w:val="350570747"/>
        <w:rPr>
          <w:rFonts w:hint="cs"/>
          <w:rtl/>
        </w:rPr>
      </w:pPr>
      <w:r>
        <w:rPr>
          <w:rFonts w:ascii="David" w:hAnsi="David" w:cs="David"/>
          <w:b/>
          <w:bCs/>
          <w:i/>
          <w:iCs/>
          <w:sz w:val="28"/>
          <w:szCs w:val="28"/>
          <w:rtl/>
        </w:rPr>
        <w:t>"תביעה זו מוגשת בצער רב, לאחר שכל נסיון להגיע להבנות כשל, ונוכח נסיונותיה של הנתבעת בכל דרך, ובדרך לא דרך, להאריך את הנתק שחל בין התובע לבנם ...., קטין כבן ..., אשר לא פגש את אביו</w:t>
      </w:r>
      <w:r>
        <w:rPr>
          <w:rFonts w:ascii="David" w:hAnsi="David" w:cs="David"/>
          <w:b/>
          <w:bCs/>
          <w:i/>
          <w:iCs/>
          <w:sz w:val="28"/>
          <w:szCs w:val="28"/>
          <w:rtl/>
        </w:rPr>
        <w:t xml:space="preserve"> מזה חודשיים ימים, על אף פס"ד של בימ"ש הנכבד מיום 29.9.2020, ועל אף שביהמ"ש המחוזי הותיר על כנו את ההחלטה כי הצדדים יופנו למפגשים למרכז קשר - כפי שיובהר להלן. </w:t>
      </w:r>
    </w:p>
    <w:p w:rsidR="00000000" w:rsidRDefault="00DF563F">
      <w:pPr>
        <w:bidi/>
        <w:spacing w:before="100" w:beforeAutospacing="1" w:after="100" w:afterAutospacing="1" w:line="360" w:lineRule="auto"/>
        <w:ind w:left="1440"/>
        <w:jc w:val="both"/>
        <w:divId w:val="350570747"/>
        <w:rPr>
          <w:rFonts w:hint="cs"/>
          <w:rtl/>
        </w:rPr>
      </w:pPr>
      <w:r>
        <w:rPr>
          <w:rFonts w:ascii="David" w:hAnsi="David" w:cs="David"/>
          <w:b/>
          <w:bCs/>
          <w:i/>
          <w:iCs/>
          <w:sz w:val="28"/>
          <w:szCs w:val="28"/>
          <w:rtl/>
        </w:rPr>
        <w:t>ביהמ"ש הנכבד מתבקש ליתן סעדים מידיים, על מנת שלא יווצר מצב בו הנתק לא יהיה ניתן לאיחוי."</w:t>
      </w:r>
    </w:p>
    <w:p w:rsidR="00000000" w:rsidRDefault="00DF563F">
      <w:pPr>
        <w:bidi/>
        <w:spacing w:before="100" w:beforeAutospacing="1" w:after="100" w:afterAutospacing="1" w:line="360" w:lineRule="auto"/>
        <w:jc w:val="both"/>
        <w:divId w:val="350570747"/>
        <w:rPr>
          <w:rFonts w:hint="cs"/>
          <w:rtl/>
        </w:rPr>
      </w:pPr>
      <w:r>
        <w:rPr>
          <w:rFonts w:ascii="David" w:hAnsi="David" w:cs="David"/>
          <w:sz w:val="28"/>
          <w:szCs w:val="28"/>
        </w:rPr>
        <w:lastRenderedPageBreak/>
        <w:t> </w:t>
      </w:r>
    </w:p>
    <w:p w:rsidR="00000000" w:rsidRDefault="00DF563F">
      <w:pPr>
        <w:pStyle w:val="ListParagraph"/>
        <w:bidi/>
        <w:spacing w:line="360" w:lineRule="auto"/>
        <w:ind w:left="360" w:hanging="360"/>
        <w:jc w:val="both"/>
        <w:divId w:val="350570747"/>
        <w:rPr>
          <w:rFonts w:hint="cs"/>
          <w:rtl/>
        </w:rPr>
      </w:pPr>
      <w:r>
        <w:rPr>
          <w:rFonts w:ascii="David" w:hAnsi="David" w:cs="David"/>
          <w:b/>
          <w:bCs/>
          <w:sz w:val="28"/>
          <w:szCs w:val="28"/>
          <w:rtl/>
        </w:rPr>
        <w:t>2.</w:t>
      </w:r>
      <w:r>
        <w:rPr>
          <w:b/>
          <w:bCs/>
          <w:sz w:val="14"/>
          <w:szCs w:val="14"/>
          <w:rtl/>
        </w:rPr>
        <w:t>   </w:t>
      </w:r>
      <w:r>
        <w:rPr>
          <w:b/>
          <w:bCs/>
          <w:sz w:val="14"/>
          <w:szCs w:val="14"/>
          <w:rtl/>
        </w:rPr>
        <w:t xml:space="preserve">  </w:t>
      </w:r>
      <w:r>
        <w:rPr>
          <w:rFonts w:ascii="David" w:hAnsi="David" w:cs="David"/>
          <w:sz w:val="28"/>
          <w:szCs w:val="28"/>
          <w:rtl/>
        </w:rPr>
        <w:t xml:space="preserve">ואכן, מיום בו נפרדו הצדדים היה הקשר בין הקטין לבין אביו לצנינים בעיני האם. זו האחרונה אפילו לא היססה לטעון, מחד כי פסק דין שנתתי הוא פגום משניתן טרם שמיעת הקטין, ומאידך ובמקביל התנגדה בכל מאודה לשמיעת הקטין (וראה החלטת בית המשפט המחוזי לעניין זה). </w:t>
      </w:r>
    </w:p>
    <w:p w:rsidR="00000000" w:rsidRDefault="00DF563F">
      <w:pPr>
        <w:pStyle w:val="ListParagraph"/>
        <w:bidi/>
        <w:spacing w:line="360" w:lineRule="auto"/>
        <w:ind w:left="360"/>
        <w:jc w:val="both"/>
        <w:divId w:val="350570747"/>
        <w:rPr>
          <w:rtl/>
        </w:rPr>
      </w:pPr>
      <w:r>
        <w:rPr>
          <w:rFonts w:ascii="David" w:hAnsi="David" w:cs="David"/>
          <w:sz w:val="28"/>
          <w:szCs w:val="28"/>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3.</w:t>
      </w:r>
      <w:r>
        <w:rPr>
          <w:b/>
          <w:bCs/>
          <w:sz w:val="14"/>
          <w:szCs w:val="14"/>
          <w:rtl/>
        </w:rPr>
        <w:t> </w:t>
      </w:r>
      <w:r>
        <w:rPr>
          <w:b/>
          <w:bCs/>
          <w:sz w:val="14"/>
          <w:szCs w:val="14"/>
          <w:rtl/>
        </w:rPr>
        <w:t xml:space="preserve">    </w:t>
      </w:r>
      <w:r>
        <w:rPr>
          <w:rFonts w:ascii="David" w:hAnsi="David" w:cs="David"/>
          <w:sz w:val="28"/>
          <w:szCs w:val="28"/>
          <w:rtl/>
        </w:rPr>
        <w:t>במקביל ולאורך ההליכים השונים, שיש לראותם כמקשה אחת גם לאחר פגישתי עם הקטין, התרשמתי בשניים:</w:t>
      </w:r>
    </w:p>
    <w:p w:rsidR="00000000" w:rsidRDefault="00DF563F">
      <w:pPr>
        <w:bidi/>
        <w:spacing w:before="100" w:beforeAutospacing="1" w:after="100" w:afterAutospacing="1"/>
        <w:divId w:val="350570747"/>
        <w:rPr>
          <w:rtl/>
        </w:rPr>
      </w:pPr>
      <w:r>
        <w:rPr>
          <w:rFonts w:ascii="David" w:hAnsi="David" w:cs="David"/>
          <w:sz w:val="28"/>
          <w:szCs w:val="28"/>
          <w:rtl/>
        </w:rPr>
        <w:t> </w:t>
      </w:r>
    </w:p>
    <w:p w:rsidR="00000000" w:rsidRDefault="00DF563F">
      <w:pPr>
        <w:pStyle w:val="ListParagraph"/>
        <w:bidi/>
        <w:spacing w:line="360" w:lineRule="auto"/>
        <w:ind w:hanging="360"/>
        <w:divId w:val="350570747"/>
        <w:rPr>
          <w:rFonts w:hint="cs"/>
          <w:rtl/>
        </w:rPr>
      </w:pPr>
      <w:r>
        <w:rPr>
          <w:rFonts w:ascii="David" w:hAnsi="David" w:cs="David"/>
          <w:b/>
          <w:bCs/>
          <w:sz w:val="28"/>
          <w:szCs w:val="28"/>
          <w:rtl/>
        </w:rPr>
        <w:t>א.</w:t>
      </w:r>
      <w:r>
        <w:rPr>
          <w:b/>
          <w:bCs/>
          <w:sz w:val="14"/>
          <w:szCs w:val="14"/>
          <w:rtl/>
        </w:rPr>
        <w:t xml:space="preserve">    </w:t>
      </w:r>
      <w:r>
        <w:rPr>
          <w:rFonts w:ascii="David" w:hAnsi="David" w:cs="David"/>
          <w:sz w:val="28"/>
          <w:szCs w:val="28"/>
          <w:rtl/>
        </w:rPr>
        <w:t xml:space="preserve">האם מעצימה אירועים של מה בכך על-מנת ליצור את האב כדמות "דמונית". </w:t>
      </w:r>
    </w:p>
    <w:p w:rsidR="00000000" w:rsidRDefault="00DF563F">
      <w:pPr>
        <w:pStyle w:val="ListParagraph"/>
        <w:bidi/>
        <w:ind w:hanging="360"/>
        <w:divId w:val="350570747"/>
        <w:rPr>
          <w:rtl/>
        </w:rPr>
      </w:pPr>
      <w:r>
        <w:rPr>
          <w:rFonts w:ascii="David" w:hAnsi="David" w:cs="David"/>
          <w:b/>
          <w:bCs/>
          <w:sz w:val="28"/>
          <w:szCs w:val="28"/>
          <w:rtl/>
        </w:rPr>
        <w:t>ב.</w:t>
      </w:r>
      <w:r>
        <w:rPr>
          <w:b/>
          <w:bCs/>
          <w:sz w:val="14"/>
          <w:szCs w:val="14"/>
          <w:rtl/>
        </w:rPr>
        <w:t xml:space="preserve">    </w:t>
      </w:r>
      <w:r>
        <w:rPr>
          <w:rFonts w:ascii="David" w:hAnsi="David" w:cs="David"/>
          <w:sz w:val="28"/>
          <w:szCs w:val="28"/>
          <w:rtl/>
        </w:rPr>
        <w:t xml:space="preserve">קיים קשר סימביוטי עמוק בין האם לבין הבן. </w:t>
      </w:r>
    </w:p>
    <w:p w:rsidR="00000000" w:rsidRDefault="00DF563F">
      <w:pPr>
        <w:bidi/>
        <w:spacing w:before="100" w:beforeAutospacing="1" w:after="100" w:afterAutospacing="1"/>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Fonts w:hint="cs"/>
          <w:rtl/>
        </w:rPr>
      </w:pPr>
      <w:r>
        <w:rPr>
          <w:rFonts w:ascii="David" w:hAnsi="David" w:cs="David"/>
          <w:b/>
          <w:bCs/>
          <w:sz w:val="28"/>
          <w:szCs w:val="28"/>
          <w:rtl/>
        </w:rPr>
        <w:t>4.</w:t>
      </w:r>
      <w:r>
        <w:rPr>
          <w:b/>
          <w:bCs/>
          <w:sz w:val="14"/>
          <w:szCs w:val="14"/>
          <w:rtl/>
        </w:rPr>
        <w:t xml:space="preserve">     </w:t>
      </w:r>
      <w:r>
        <w:rPr>
          <w:rFonts w:ascii="David" w:hAnsi="David" w:cs="David"/>
          <w:sz w:val="28"/>
          <w:szCs w:val="28"/>
          <w:rtl/>
        </w:rPr>
        <w:t xml:space="preserve">אין עורר כי מאז חודש אוגוסט </w:t>
      </w:r>
      <w:r>
        <w:rPr>
          <w:rFonts w:ascii="David" w:hAnsi="David" w:cs="David"/>
          <w:sz w:val="28"/>
          <w:szCs w:val="28"/>
          <w:rtl/>
        </w:rPr>
        <w:t xml:space="preserve">2020 ועד היום לא פגש הקטין באביו ולמרות החלטות שיפוטיות לא בוצע בעטייה של האם כל טיפול לחידוש הקשר. </w:t>
      </w:r>
    </w:p>
    <w:p w:rsidR="00000000" w:rsidRDefault="00DF563F">
      <w:pPr>
        <w:pStyle w:val="ListParagraph"/>
        <w:bidi/>
        <w:spacing w:line="360" w:lineRule="auto"/>
        <w:ind w:left="360"/>
        <w:jc w:val="both"/>
        <w:divId w:val="350570747"/>
        <w:rPr>
          <w:rtl/>
        </w:rPr>
      </w:pPr>
      <w:r>
        <w:rPr>
          <w:rFonts w:ascii="David" w:hAnsi="David" w:cs="David"/>
          <w:sz w:val="28"/>
          <w:szCs w:val="28"/>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5.</w:t>
      </w:r>
      <w:r>
        <w:rPr>
          <w:b/>
          <w:bCs/>
          <w:sz w:val="14"/>
          <w:szCs w:val="14"/>
          <w:rtl/>
        </w:rPr>
        <w:t xml:space="preserve">     </w:t>
      </w:r>
      <w:r>
        <w:rPr>
          <w:rFonts w:ascii="David" w:hAnsi="David" w:cs="David"/>
          <w:sz w:val="28"/>
          <w:szCs w:val="28"/>
          <w:rtl/>
        </w:rPr>
        <w:t>בכתב תביעתו הביא האב מספר ציטוטים מהחלטות שיפוטיות אשר ניתנו בין הצדדים ואשר הצביעו לשיטתו על בעיית ניסיון האם להדירו מחיי הבן וכתב, בין השאר, כך:</w:t>
      </w:r>
      <w:r>
        <w:rPr>
          <w:rFonts w:ascii="David" w:hAnsi="David" w:cs="David"/>
          <w:sz w:val="28"/>
          <w:szCs w:val="28"/>
          <w:rtl/>
        </w:rPr>
        <w:t xml:space="preserve"> </w:t>
      </w:r>
    </w:p>
    <w:p w:rsidR="00000000" w:rsidRDefault="00DF563F">
      <w:pPr>
        <w:bidi/>
        <w:spacing w:before="100" w:beforeAutospacing="1" w:after="100" w:afterAutospacing="1"/>
        <w:divId w:val="350570747"/>
        <w:rPr>
          <w:rtl/>
        </w:rPr>
      </w:pPr>
      <w:r>
        <w:rPr>
          <w:rFonts w:ascii="David" w:hAnsi="David" w:cs="David"/>
          <w:sz w:val="28"/>
          <w:szCs w:val="28"/>
          <w:rtl/>
        </w:rPr>
        <w:t> </w:t>
      </w:r>
    </w:p>
    <w:p w:rsidR="00000000" w:rsidRDefault="00DF563F">
      <w:pPr>
        <w:bidi/>
        <w:spacing w:before="100" w:beforeAutospacing="1" w:after="100" w:afterAutospacing="1" w:line="360" w:lineRule="auto"/>
        <w:ind w:left="2160" w:hanging="720"/>
        <w:jc w:val="both"/>
        <w:divId w:val="350570747"/>
        <w:rPr>
          <w:rFonts w:hint="cs"/>
          <w:rtl/>
        </w:rPr>
      </w:pPr>
      <w:r>
        <w:rPr>
          <w:rFonts w:ascii="David" w:hAnsi="David" w:cs="David"/>
          <w:b/>
          <w:bCs/>
          <w:i/>
          <w:iCs/>
          <w:sz w:val="28"/>
          <w:szCs w:val="28"/>
          <w:rtl/>
        </w:rPr>
        <w:t xml:space="preserve">"8.      ביום 7.10.2020 ניתנה החלטה אירעית בבקשה במעמד צד אחד, לעיכוב ביצוע פס"ד של בית המשפט הנכבד בכל הנוגע למינוי האפוטרופוס לדין לקטין, עד להחלטה אחרת, לאחר שתנתן תגובת האב עד ליום 14.10.2020, והותיר על כנה את הפנית הצדדים למכון "מפגשים". </w:t>
      </w:r>
    </w:p>
    <w:p w:rsidR="00000000" w:rsidRDefault="00DF563F">
      <w:pPr>
        <w:bidi/>
        <w:spacing w:before="100" w:beforeAutospacing="1" w:after="100" w:afterAutospacing="1" w:line="360" w:lineRule="auto"/>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2160" w:hanging="720"/>
        <w:jc w:val="both"/>
        <w:divId w:val="350570747"/>
        <w:rPr>
          <w:rFonts w:hint="cs"/>
          <w:rtl/>
        </w:rPr>
      </w:pPr>
      <w:r>
        <w:rPr>
          <w:rFonts w:ascii="David" w:hAnsi="David" w:cs="David"/>
          <w:b/>
          <w:bCs/>
          <w:i/>
          <w:iCs/>
          <w:sz w:val="28"/>
          <w:szCs w:val="28"/>
          <w:rtl/>
        </w:rPr>
        <w:lastRenderedPageBreak/>
        <w:t>9.    </w:t>
      </w:r>
      <w:r>
        <w:rPr>
          <w:rFonts w:ascii="David" w:hAnsi="David" w:cs="David"/>
          <w:b/>
          <w:bCs/>
          <w:i/>
          <w:iCs/>
          <w:sz w:val="28"/>
          <w:szCs w:val="28"/>
          <w:rtl/>
        </w:rPr>
        <w:t>     ביום 12.10.2020 הגיש האב את תגובתו לבקשה לעיכוב ביצוע פסק הדין - כשהוא מתריע בפני ביהמ"ש המחוזי, כי התוצאה של החלטתו הארעית מיום 7.10.20, המעכבת את החלטת בימ"ש קמא למנות לקטין אפוטרופוס לדין ומותירה על כנה רק את ההחלטה להפניית הצדדים למפגשים הרת אסון,</w:t>
      </w:r>
      <w:r>
        <w:rPr>
          <w:rFonts w:ascii="David" w:hAnsi="David" w:cs="David"/>
          <w:b/>
          <w:bCs/>
          <w:i/>
          <w:iCs/>
          <w:sz w:val="28"/>
          <w:szCs w:val="28"/>
          <w:rtl/>
        </w:rPr>
        <w:t xml:space="preserve"> שהרי אין כל סיכוי כי מכון מפגשים יצליח לתאם מפגש עם האם, או ליצור עמה קשר, זאת, לאור נסיון העבר, שהאם לא משתפת פעולה בטיפול בקטין, ומתנגדת לכל מינוי של גורם מקצוע. </w:t>
      </w:r>
    </w:p>
    <w:p w:rsidR="00000000" w:rsidRDefault="00DF563F">
      <w:pPr>
        <w:bidi/>
        <w:spacing w:before="100" w:beforeAutospacing="1" w:after="100" w:afterAutospacing="1" w:line="360" w:lineRule="auto"/>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2160"/>
        <w:jc w:val="both"/>
        <w:divId w:val="350570747"/>
        <w:rPr>
          <w:rFonts w:hint="cs"/>
          <w:rtl/>
        </w:rPr>
      </w:pPr>
      <w:r>
        <w:rPr>
          <w:rFonts w:ascii="David" w:hAnsi="David" w:cs="David"/>
          <w:b/>
          <w:bCs/>
          <w:i/>
          <w:iCs/>
          <w:sz w:val="28"/>
          <w:szCs w:val="28"/>
          <w:rtl/>
        </w:rPr>
        <w:t>"לאחר עיון בבקשה ובתגובה, אני סבור שיש להותיר את החלטת כב' השופטת אניסמן שהורתה על עיכוב</w:t>
      </w:r>
      <w:r>
        <w:rPr>
          <w:rFonts w:ascii="David" w:hAnsi="David" w:cs="David"/>
          <w:b/>
          <w:bCs/>
          <w:i/>
          <w:iCs/>
          <w:sz w:val="28"/>
          <w:szCs w:val="28"/>
          <w:rtl/>
        </w:rPr>
        <w:t xml:space="preserve"> ביצוע חלקי. לא ניתן לאמר שאין לערעור כל סיכוי, במיוחד שעה שהקטין לא נשמע. יחד עם זאת, מאזן הנוחות נוטה לטובת המשיב בכל הנוגע להפנייה למכון מפגשים, היות שקיימת חשיבות עליונה לחידוש הקשר בין הקטין לאב. הנזק שייגרם לקטין מאי חידוש הקשר באמצעות המכון שמונה, כ</w:t>
      </w:r>
      <w:r>
        <w:rPr>
          <w:rFonts w:ascii="David" w:hAnsi="David" w:cs="David"/>
          <w:b/>
          <w:bCs/>
          <w:i/>
          <w:iCs/>
          <w:sz w:val="28"/>
          <w:szCs w:val="28"/>
          <w:rtl/>
        </w:rPr>
        <w:t>בד בהרבה מעצם ההשתתפות בטיפולים במכון מפגשים. לפיכך הבקשה מתקבלת באופן חלקי במובן זה שמעוכב מינוי אפוטרופוס לדין לקטין ומאידך, נדחית הבקשה לעיכוב הטיפול במכון מפגשים"."</w:t>
      </w:r>
      <w:r>
        <w:rPr>
          <w:rFonts w:ascii="David" w:hAnsi="David" w:cs="David"/>
          <w:sz w:val="28"/>
          <w:szCs w:val="28"/>
          <w:rtl/>
        </w:rPr>
        <w:t xml:space="preserve"> </w:t>
      </w:r>
    </w:p>
    <w:p w:rsidR="00000000" w:rsidRDefault="00DF563F">
      <w:pPr>
        <w:bidi/>
        <w:spacing w:before="100" w:beforeAutospacing="1" w:after="100" w:afterAutospacing="1"/>
        <w:ind w:left="1440" w:firstLine="720"/>
        <w:divId w:val="350570747"/>
        <w:rPr>
          <w:rFonts w:hint="cs"/>
          <w:rtl/>
        </w:rPr>
      </w:pPr>
      <w:r>
        <w:rPr>
          <w:rFonts w:ascii="David" w:hAnsi="David" w:cs="David"/>
          <w:sz w:val="28"/>
          <w:szCs w:val="28"/>
          <w:rtl/>
        </w:rPr>
        <w:t>(ואכן, באין אפוטרופוס לדין לא נוצר טיפול ולא קשר ולו דל).</w:t>
      </w:r>
    </w:p>
    <w:p w:rsidR="00000000" w:rsidRDefault="00DF563F">
      <w:pPr>
        <w:bidi/>
        <w:spacing w:before="100" w:beforeAutospacing="1" w:after="100" w:afterAutospacing="1"/>
        <w:ind w:left="1440" w:firstLine="720"/>
        <w:jc w:val="center"/>
        <w:divId w:val="350570747"/>
        <w:rPr>
          <w:rFonts w:hint="cs"/>
          <w:rtl/>
        </w:rPr>
      </w:pPr>
      <w:r>
        <w:rPr>
          <w:rFonts w:ascii="David" w:hAnsi="David" w:cs="David"/>
          <w:b/>
          <w:bCs/>
          <w:sz w:val="28"/>
          <w:szCs w:val="28"/>
          <w:rtl/>
        </w:rPr>
        <w:t>...</w:t>
      </w:r>
    </w:p>
    <w:p w:rsidR="00000000" w:rsidRDefault="00DF563F">
      <w:pPr>
        <w:bidi/>
        <w:spacing w:before="100" w:beforeAutospacing="1" w:after="100" w:afterAutospacing="1"/>
        <w:ind w:firstLine="360"/>
        <w:divId w:val="350570747"/>
        <w:rPr>
          <w:rFonts w:hint="cs"/>
          <w:rtl/>
        </w:rPr>
      </w:pPr>
      <w:r>
        <w:rPr>
          <w:rFonts w:ascii="David" w:hAnsi="David" w:cs="David"/>
          <w:sz w:val="28"/>
          <w:szCs w:val="28"/>
          <w:rtl/>
        </w:rPr>
        <w:t> </w:t>
      </w:r>
    </w:p>
    <w:p w:rsidR="00000000" w:rsidRDefault="00DF563F">
      <w:pPr>
        <w:bidi/>
        <w:spacing w:before="100" w:beforeAutospacing="1" w:after="100" w:afterAutospacing="1" w:line="360" w:lineRule="auto"/>
        <w:ind w:left="2160" w:hanging="720"/>
        <w:jc w:val="both"/>
        <w:divId w:val="350570747"/>
        <w:rPr>
          <w:rFonts w:hint="cs"/>
          <w:rtl/>
        </w:rPr>
      </w:pPr>
      <w:r>
        <w:rPr>
          <w:rFonts w:ascii="David" w:hAnsi="David" w:cs="David"/>
          <w:b/>
          <w:bCs/>
          <w:i/>
          <w:iCs/>
          <w:sz w:val="28"/>
          <w:szCs w:val="28"/>
          <w:rtl/>
        </w:rPr>
        <w:t>19.       בהליך המשמור</w:t>
      </w:r>
      <w:r>
        <w:rPr>
          <w:rFonts w:ascii="David" w:hAnsi="David" w:cs="David"/>
          <w:b/>
          <w:bCs/>
          <w:i/>
          <w:iCs/>
          <w:sz w:val="28"/>
          <w:szCs w:val="28"/>
          <w:rtl/>
        </w:rPr>
        <w:t xml:space="preserve">ת בתמ"ש 14856-09-15 </w:t>
      </w:r>
      <w:r>
        <w:rPr>
          <w:rFonts w:ascii="David" w:hAnsi="David" w:cs="David"/>
          <w:b/>
          <w:bCs/>
          <w:i/>
          <w:iCs/>
          <w:sz w:val="28"/>
          <w:szCs w:val="28"/>
          <w:u w:val="single"/>
          <w:rtl/>
        </w:rPr>
        <w:t>מינה ביהמ"ש הנכבד את המומחה ד"ר..., אך הנתבעת התנגדה, בעוד היא מעלה טענות מופרכות, שנדחו כולן ע"י ביהמ"ש הנכבד</w:t>
      </w:r>
      <w:r>
        <w:rPr>
          <w:rFonts w:ascii="David" w:hAnsi="David" w:cs="David"/>
          <w:b/>
          <w:bCs/>
          <w:i/>
          <w:iCs/>
          <w:sz w:val="28"/>
          <w:szCs w:val="28"/>
          <w:rtl/>
        </w:rPr>
        <w:t xml:space="preserve"> בהחלטתו מיום 2.12.2015. </w:t>
      </w:r>
    </w:p>
    <w:p w:rsidR="00000000" w:rsidRDefault="00DF563F">
      <w:pPr>
        <w:bidi/>
        <w:spacing w:before="100" w:beforeAutospacing="1" w:after="100" w:afterAutospacing="1" w:line="360" w:lineRule="auto"/>
        <w:ind w:firstLine="360"/>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2160"/>
        <w:jc w:val="both"/>
        <w:divId w:val="350570747"/>
        <w:rPr>
          <w:rFonts w:hint="cs"/>
          <w:rtl/>
        </w:rPr>
      </w:pPr>
      <w:r>
        <w:rPr>
          <w:rFonts w:ascii="David" w:hAnsi="David" w:cs="David"/>
          <w:b/>
          <w:bCs/>
          <w:i/>
          <w:iCs/>
          <w:sz w:val="28"/>
          <w:szCs w:val="28"/>
          <w:rtl/>
        </w:rPr>
        <w:t>כבר באותה החלטה, בעמ' 18 שורה 22 התרשם ביהמ"ש הנכבד, מניצני הניכור וההסתה באומרו: "אמרתי בדיון קוד</w:t>
      </w:r>
      <w:r>
        <w:rPr>
          <w:rFonts w:ascii="David" w:hAnsi="David" w:cs="David"/>
          <w:b/>
          <w:bCs/>
          <w:i/>
          <w:iCs/>
          <w:sz w:val="28"/>
          <w:szCs w:val="28"/>
          <w:rtl/>
        </w:rPr>
        <w:t xml:space="preserve">ם, כי אני מתרשם שהאם </w:t>
      </w:r>
      <w:r>
        <w:rPr>
          <w:rFonts w:ascii="David" w:hAnsi="David" w:cs="David"/>
          <w:b/>
          <w:bCs/>
          <w:i/>
          <w:iCs/>
          <w:sz w:val="28"/>
          <w:szCs w:val="28"/>
          <w:rtl/>
        </w:rPr>
        <w:lastRenderedPageBreak/>
        <w:t xml:space="preserve">תעשה כל שביכולתה, בין ראוי ובין שלא ראוי, כדי להכביד על הקשר שבין האב לבין הקטין". </w:t>
      </w:r>
    </w:p>
    <w:p w:rsidR="00000000" w:rsidRDefault="00DF563F">
      <w:pPr>
        <w:bidi/>
        <w:spacing w:before="100" w:beforeAutospacing="1" w:after="100" w:afterAutospacing="1" w:line="360" w:lineRule="auto"/>
        <w:ind w:left="2880"/>
        <w:jc w:val="both"/>
        <w:divId w:val="350570747"/>
        <w:rPr>
          <w:rFonts w:hint="cs"/>
          <w:rtl/>
        </w:rPr>
      </w:pPr>
      <w:r>
        <w:rPr>
          <w:rFonts w:ascii="David" w:hAnsi="David" w:cs="David"/>
          <w:b/>
          <w:bCs/>
          <w:i/>
          <w:iCs/>
          <w:sz w:val="28"/>
          <w:szCs w:val="28"/>
          <w:rtl/>
        </w:rPr>
        <w:t xml:space="preserve">(החלטת בית המשפט הנכבד מיום 2.12.2015, </w:t>
      </w:r>
      <w:r>
        <w:rPr>
          <w:rFonts w:ascii="David" w:hAnsi="David" w:cs="David"/>
          <w:b/>
          <w:bCs/>
          <w:i/>
          <w:iCs/>
          <w:sz w:val="28"/>
          <w:szCs w:val="28"/>
          <w:u w:val="single"/>
          <w:rtl/>
        </w:rPr>
        <w:t>מצ"ב כנספח 7'</w:t>
      </w:r>
      <w:r>
        <w:rPr>
          <w:rFonts w:ascii="David" w:hAnsi="David" w:cs="David"/>
          <w:b/>
          <w:bCs/>
          <w:i/>
          <w:iCs/>
          <w:sz w:val="28"/>
          <w:szCs w:val="28"/>
          <w:rtl/>
        </w:rPr>
        <w:t>)</w:t>
      </w:r>
    </w:p>
    <w:p w:rsidR="00000000" w:rsidRDefault="00DF563F">
      <w:pPr>
        <w:bidi/>
        <w:spacing w:before="100" w:beforeAutospacing="1" w:after="100" w:afterAutospacing="1" w:line="360" w:lineRule="auto"/>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2160" w:hanging="720"/>
        <w:jc w:val="both"/>
        <w:divId w:val="350570747"/>
        <w:rPr>
          <w:rFonts w:hint="cs"/>
          <w:rtl/>
        </w:rPr>
      </w:pPr>
      <w:r>
        <w:rPr>
          <w:rFonts w:ascii="David" w:hAnsi="David" w:cs="David"/>
          <w:b/>
          <w:bCs/>
          <w:i/>
          <w:iCs/>
          <w:sz w:val="28"/>
          <w:szCs w:val="28"/>
          <w:rtl/>
        </w:rPr>
        <w:t>20.       בס' 24 ס"ק ט"ז עד ס' 24 ס"ק י"ח - לחוות הדעת - שהוגשה לתיק ביהמ"ש ע"י המומחה, ד"ר ...</w:t>
      </w:r>
      <w:r>
        <w:rPr>
          <w:rFonts w:ascii="David" w:hAnsi="David" w:cs="David"/>
          <w:b/>
          <w:bCs/>
          <w:i/>
          <w:iCs/>
          <w:sz w:val="28"/>
          <w:szCs w:val="28"/>
          <w:rtl/>
        </w:rPr>
        <w:t>., (ואף צורפה לבקשה למתן סעד דחוף להבטחת קשר) מצביע המומחה על קיום סממנים ברורים לכיוון של תסמונת ניכור הורי, כאשר לטעמו בניגוד לחלק מהמקרים, כאן הקטין אינו רוצה בנתק ואף מצהיר ומפגין את רצונו בקשר עם אביו .... המומחה ראה את הנולד וכתב: "במקרה הנוכחי, תסמו</w:t>
      </w:r>
      <w:r>
        <w:rPr>
          <w:rFonts w:ascii="David" w:hAnsi="David" w:cs="David"/>
          <w:b/>
          <w:bCs/>
          <w:i/>
          <w:iCs/>
          <w:sz w:val="28"/>
          <w:szCs w:val="28"/>
          <w:rtl/>
        </w:rPr>
        <w:t xml:space="preserve">נת הניכור ההורי עלולה להיווצר לא מסרבנותו של הילד, זו יכולה להופיע מאוחר יותר במידה והילד יועמד בלחצים מצד אמו אליה הוא קשור בעבותות של אהבה אמיתית איך גם תלות סימביוטית המוזנת ע"י מנגנוני שליטה ובקרה ...". </w:t>
      </w:r>
    </w:p>
    <w:p w:rsidR="00000000" w:rsidRDefault="00DF563F">
      <w:pPr>
        <w:bidi/>
        <w:spacing w:before="100" w:beforeAutospacing="1" w:after="100" w:afterAutospacing="1"/>
        <w:divId w:val="350570747"/>
        <w:rPr>
          <w:rFonts w:hint="cs"/>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Fonts w:hint="cs"/>
          <w:rtl/>
        </w:rPr>
      </w:pPr>
      <w:r>
        <w:rPr>
          <w:rFonts w:ascii="David" w:hAnsi="David" w:cs="David"/>
          <w:b/>
          <w:bCs/>
          <w:sz w:val="28"/>
          <w:szCs w:val="28"/>
          <w:rtl/>
        </w:rPr>
        <w:t>6.</w:t>
      </w:r>
      <w:r>
        <w:rPr>
          <w:b/>
          <w:bCs/>
          <w:sz w:val="14"/>
          <w:szCs w:val="14"/>
          <w:rtl/>
        </w:rPr>
        <w:t xml:space="preserve">     </w:t>
      </w:r>
      <w:r>
        <w:rPr>
          <w:rFonts w:ascii="David" w:hAnsi="David" w:cs="David"/>
          <w:sz w:val="28"/>
          <w:szCs w:val="28"/>
          <w:rtl/>
        </w:rPr>
        <w:t>נדמה לי כי ברור שלמן העת בה נפרדו הצדדי</w:t>
      </w:r>
      <w:r>
        <w:rPr>
          <w:rFonts w:ascii="David" w:hAnsi="David" w:cs="David"/>
          <w:sz w:val="28"/>
          <w:szCs w:val="28"/>
          <w:rtl/>
        </w:rPr>
        <w:t xml:space="preserve">ם מנסה האם להעצים אירועים של מה בכך, והיא "נלחמת כלביאה" על "זכות" הקטין שלא להיות בקשר עם אביו. </w:t>
      </w:r>
    </w:p>
    <w:p w:rsidR="00000000" w:rsidRDefault="00DF563F">
      <w:pPr>
        <w:pStyle w:val="ListParagraph"/>
        <w:bidi/>
        <w:spacing w:line="360" w:lineRule="auto"/>
        <w:ind w:left="360"/>
        <w:jc w:val="both"/>
        <w:divId w:val="350570747"/>
        <w:rPr>
          <w:rtl/>
        </w:rPr>
      </w:pPr>
      <w:r>
        <w:rPr>
          <w:rFonts w:ascii="David" w:hAnsi="David" w:cs="David"/>
          <w:sz w:val="28"/>
          <w:szCs w:val="28"/>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7.</w:t>
      </w:r>
      <w:r>
        <w:rPr>
          <w:b/>
          <w:bCs/>
          <w:sz w:val="14"/>
          <w:szCs w:val="14"/>
          <w:rtl/>
        </w:rPr>
        <w:t xml:space="preserve">     </w:t>
      </w:r>
      <w:r>
        <w:rPr>
          <w:rFonts w:ascii="David" w:hAnsi="David" w:cs="David"/>
          <w:sz w:val="28"/>
          <w:szCs w:val="28"/>
          <w:rtl/>
        </w:rPr>
        <w:t>אותו קשר עמוק בין הקטין לבין אמו, קשר אשר כונה סימביוטי, בא לידי ביטוי קיצון גם לאחר פגישתי עם הקטין ביום 25/03/2021, בנוכחות עובדת סוציאלית מיחידת ה</w:t>
      </w:r>
      <w:r>
        <w:rPr>
          <w:rFonts w:ascii="David" w:hAnsi="David" w:cs="David"/>
          <w:sz w:val="28"/>
          <w:szCs w:val="28"/>
          <w:rtl/>
        </w:rPr>
        <w:t>סיוע.</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8.</w:t>
      </w:r>
      <w:r>
        <w:rPr>
          <w:b/>
          <w:bCs/>
          <w:sz w:val="14"/>
          <w:szCs w:val="14"/>
          <w:rtl/>
        </w:rPr>
        <w:t xml:space="preserve">     </w:t>
      </w:r>
      <w:r>
        <w:rPr>
          <w:rFonts w:ascii="David" w:hAnsi="David" w:cs="David"/>
          <w:sz w:val="28"/>
          <w:szCs w:val="28"/>
          <w:rtl/>
        </w:rPr>
        <w:t xml:space="preserve">הקטין, כך על-פי דיווח העובדת הסוציאלית, הוא נער גדול מידות ובעל מראה משמעותי, אשר לאחר הפגישה עט אל תוך שירותי הנשים בחפשו את אמו, ודי לחכימא.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lastRenderedPageBreak/>
        <w:t>9.</w:t>
      </w:r>
      <w:r>
        <w:rPr>
          <w:b/>
          <w:bCs/>
          <w:sz w:val="14"/>
          <w:szCs w:val="14"/>
          <w:rtl/>
        </w:rPr>
        <w:t xml:space="preserve">     </w:t>
      </w:r>
      <w:r>
        <w:rPr>
          <w:rFonts w:ascii="David" w:hAnsi="David" w:cs="David"/>
          <w:sz w:val="28"/>
          <w:szCs w:val="28"/>
          <w:rtl/>
        </w:rPr>
        <w:t>מהותה האמיתית של התובענה הינה לחייב את הקטין "לקבל טיפול" והיא למעשה, שוב, עתירה לחיוב ה</w:t>
      </w:r>
      <w:r>
        <w:rPr>
          <w:rFonts w:ascii="David" w:hAnsi="David" w:cs="David"/>
          <w:sz w:val="28"/>
          <w:szCs w:val="28"/>
          <w:rtl/>
        </w:rPr>
        <w:t xml:space="preserve">קטין להשתתף בהליך אשר יחדש הקשר בינו לבין אביו. </w:t>
      </w:r>
    </w:p>
    <w:p w:rsidR="00000000" w:rsidRDefault="00DF563F">
      <w:pPr>
        <w:bidi/>
        <w:spacing w:before="100" w:beforeAutospacing="1" w:after="100" w:afterAutospacing="1"/>
        <w:divId w:val="350570747"/>
        <w:rPr>
          <w:rtl/>
        </w:rPr>
      </w:pPr>
      <w:r>
        <w:rPr>
          <w:rFonts w:ascii="David" w:hAnsi="David" w:cs="David"/>
          <w:sz w:val="28"/>
          <w:szCs w:val="28"/>
          <w:rtl/>
        </w:rPr>
        <w:t> </w:t>
      </w:r>
    </w:p>
    <w:p w:rsidR="00000000" w:rsidRDefault="00DF563F">
      <w:pPr>
        <w:bidi/>
        <w:spacing w:before="100" w:beforeAutospacing="1" w:after="100" w:afterAutospacing="1" w:line="360" w:lineRule="auto"/>
        <w:divId w:val="350570747"/>
        <w:rPr>
          <w:rFonts w:hint="cs"/>
          <w:rtl/>
        </w:rPr>
      </w:pPr>
      <w:r>
        <w:rPr>
          <w:rFonts w:ascii="David" w:hAnsi="David" w:cs="David"/>
          <w:b/>
          <w:bCs/>
          <w:sz w:val="28"/>
          <w:szCs w:val="28"/>
          <w:u w:val="single"/>
          <w:rtl/>
        </w:rPr>
        <w:t>תמצית טענות אב</w:t>
      </w:r>
    </w:p>
    <w:p w:rsidR="00000000" w:rsidRDefault="00DF563F">
      <w:pPr>
        <w:pStyle w:val="ListParagraph"/>
        <w:bidi/>
        <w:spacing w:line="360" w:lineRule="auto"/>
        <w:ind w:left="360" w:hanging="360"/>
        <w:jc w:val="both"/>
        <w:divId w:val="350570747"/>
        <w:rPr>
          <w:rFonts w:hint="cs"/>
          <w:rtl/>
        </w:rPr>
      </w:pPr>
      <w:r>
        <w:rPr>
          <w:rFonts w:ascii="David" w:hAnsi="David" w:cs="David"/>
          <w:b/>
          <w:bCs/>
          <w:sz w:val="28"/>
          <w:szCs w:val="28"/>
          <w:rtl/>
        </w:rPr>
        <w:t>10.</w:t>
      </w:r>
      <w:r>
        <w:rPr>
          <w:b/>
          <w:bCs/>
          <w:sz w:val="14"/>
          <w:szCs w:val="14"/>
          <w:rtl/>
        </w:rPr>
        <w:t xml:space="preserve"> </w:t>
      </w:r>
      <w:r>
        <w:rPr>
          <w:rFonts w:ascii="David" w:hAnsi="David" w:cs="David"/>
          <w:sz w:val="28"/>
          <w:szCs w:val="28"/>
          <w:rtl/>
        </w:rPr>
        <w:t xml:space="preserve">מאז נפרדו הצדדים פועלת האם באופן יזום לניכור הורי ומלאכתה צלחה. </w:t>
      </w:r>
    </w:p>
    <w:p w:rsidR="00000000" w:rsidRDefault="00DF563F">
      <w:pPr>
        <w:pStyle w:val="ListParagraph"/>
        <w:bidi/>
        <w:spacing w:line="360" w:lineRule="auto"/>
        <w:ind w:left="360"/>
        <w:jc w:val="both"/>
        <w:divId w:val="350570747"/>
        <w:rPr>
          <w:rtl/>
        </w:rPr>
      </w:pPr>
      <w:r>
        <w:rPr>
          <w:rFonts w:ascii="David" w:hAnsi="David" w:cs="David"/>
          <w:sz w:val="28"/>
          <w:szCs w:val="28"/>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11.</w:t>
      </w:r>
      <w:r>
        <w:rPr>
          <w:b/>
          <w:bCs/>
          <w:sz w:val="14"/>
          <w:szCs w:val="14"/>
          <w:rtl/>
        </w:rPr>
        <w:t xml:space="preserve"> </w:t>
      </w:r>
      <w:r>
        <w:rPr>
          <w:rFonts w:ascii="David" w:hAnsi="David" w:cs="David"/>
          <w:sz w:val="28"/>
          <w:szCs w:val="28"/>
          <w:rtl/>
        </w:rPr>
        <w:t xml:space="preserve">בכוונת מכוון אין מפעילה האם סמכות הורית לשם קיום קשר - ההפך הוא הנכון, ולשם כך מוכנה היא גם לטעון טענות סותרות.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12.</w:t>
      </w:r>
      <w:r>
        <w:rPr>
          <w:b/>
          <w:bCs/>
          <w:sz w:val="14"/>
          <w:szCs w:val="14"/>
          <w:rtl/>
        </w:rPr>
        <w:t xml:space="preserve"> </w:t>
      </w:r>
      <w:r>
        <w:rPr>
          <w:rFonts w:ascii="David" w:hAnsi="David" w:cs="David"/>
          <w:sz w:val="28"/>
          <w:szCs w:val="28"/>
          <w:rtl/>
        </w:rPr>
        <w:t xml:space="preserve">פסק הדין של בית המשפט המחוזי, אשר הורה על המשך הטיפול במכון "מפגשים", לא כובד על-ידי האם.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13.</w:t>
      </w:r>
      <w:r>
        <w:rPr>
          <w:b/>
          <w:bCs/>
          <w:sz w:val="14"/>
          <w:szCs w:val="14"/>
          <w:rtl/>
        </w:rPr>
        <w:t xml:space="preserve"> </w:t>
      </w:r>
      <w:r>
        <w:rPr>
          <w:rFonts w:ascii="David" w:hAnsi="David" w:cs="David"/>
          <w:sz w:val="28"/>
          <w:szCs w:val="28"/>
          <w:rtl/>
        </w:rPr>
        <w:t>כהורה מנכר אופייני פוגעת האם בכל גורם המנסה לחדש את הקשר, והגורם המטפל בכלל זאת.</w:t>
      </w:r>
    </w:p>
    <w:p w:rsidR="00000000" w:rsidRDefault="00DF563F">
      <w:pPr>
        <w:bidi/>
        <w:spacing w:before="100" w:beforeAutospacing="1" w:after="100" w:afterAutospacing="1"/>
        <w:divId w:val="350570747"/>
        <w:rPr>
          <w:rtl/>
        </w:rPr>
      </w:pPr>
      <w:r>
        <w:rPr>
          <w:rFonts w:ascii="David" w:hAnsi="David" w:cs="David"/>
          <w:sz w:val="28"/>
          <w:szCs w:val="28"/>
          <w:rtl/>
        </w:rPr>
        <w:t> </w:t>
      </w:r>
    </w:p>
    <w:p w:rsidR="00000000" w:rsidRDefault="00DF563F">
      <w:pPr>
        <w:bidi/>
        <w:spacing w:before="100" w:beforeAutospacing="1" w:after="100" w:afterAutospacing="1" w:line="360" w:lineRule="auto"/>
        <w:divId w:val="350570747"/>
        <w:rPr>
          <w:rFonts w:hint="cs"/>
          <w:rtl/>
        </w:rPr>
      </w:pPr>
      <w:r>
        <w:rPr>
          <w:rFonts w:ascii="David" w:hAnsi="David" w:cs="David"/>
          <w:b/>
          <w:bCs/>
          <w:sz w:val="28"/>
          <w:szCs w:val="28"/>
          <w:u w:val="single"/>
          <w:rtl/>
        </w:rPr>
        <w:t>תמצית טענות האם</w:t>
      </w:r>
    </w:p>
    <w:p w:rsidR="00000000" w:rsidRDefault="00DF563F">
      <w:pPr>
        <w:pStyle w:val="ListParagraph"/>
        <w:bidi/>
        <w:spacing w:line="360" w:lineRule="auto"/>
        <w:ind w:left="360" w:hanging="360"/>
        <w:jc w:val="both"/>
        <w:divId w:val="350570747"/>
        <w:rPr>
          <w:rFonts w:hint="cs"/>
          <w:rtl/>
        </w:rPr>
      </w:pPr>
      <w:r>
        <w:rPr>
          <w:rFonts w:ascii="David" w:hAnsi="David" w:cs="David"/>
          <w:b/>
          <w:bCs/>
          <w:sz w:val="28"/>
          <w:szCs w:val="28"/>
          <w:rtl/>
        </w:rPr>
        <w:t>14.</w:t>
      </w:r>
      <w:r>
        <w:rPr>
          <w:b/>
          <w:bCs/>
          <w:sz w:val="14"/>
          <w:szCs w:val="14"/>
          <w:rtl/>
        </w:rPr>
        <w:t xml:space="preserve"> </w:t>
      </w:r>
      <w:r>
        <w:rPr>
          <w:rFonts w:ascii="David" w:hAnsi="David" w:cs="David"/>
          <w:sz w:val="28"/>
          <w:szCs w:val="28"/>
          <w:rtl/>
        </w:rPr>
        <w:t>אין ליתן פסק דין בתובענה, משמעה שתובענה קודמת הוכרעה</w:t>
      </w:r>
      <w:r>
        <w:rPr>
          <w:rFonts w:ascii="David" w:hAnsi="David" w:cs="David"/>
          <w:sz w:val="28"/>
          <w:szCs w:val="28"/>
          <w:rtl/>
        </w:rPr>
        <w:t xml:space="preserve"> בתיק </w:t>
      </w:r>
      <w:r>
        <w:rPr>
          <w:rFonts w:ascii="David" w:hAnsi="David" w:cs="David"/>
          <w:b/>
          <w:bCs/>
          <w:sz w:val="28"/>
          <w:szCs w:val="28"/>
          <w:rtl/>
        </w:rPr>
        <w:t>י"ס 51474-09-20</w:t>
      </w:r>
      <w:r>
        <w:rPr>
          <w:rFonts w:ascii="David" w:hAnsi="David" w:cs="David"/>
          <w:sz w:val="28"/>
          <w:szCs w:val="28"/>
          <w:rtl/>
        </w:rPr>
        <w:t xml:space="preserve">. </w:t>
      </w:r>
    </w:p>
    <w:p w:rsidR="00000000" w:rsidRDefault="00DF563F">
      <w:pPr>
        <w:pStyle w:val="ListParagraph"/>
        <w:bidi/>
        <w:spacing w:line="360" w:lineRule="auto"/>
        <w:ind w:left="360"/>
        <w:jc w:val="both"/>
        <w:divId w:val="350570747"/>
        <w:rPr>
          <w:rtl/>
        </w:rPr>
      </w:pPr>
      <w:r>
        <w:rPr>
          <w:rFonts w:ascii="David" w:hAnsi="David" w:cs="David"/>
          <w:sz w:val="28"/>
          <w:szCs w:val="28"/>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15.</w:t>
      </w:r>
      <w:r>
        <w:rPr>
          <w:b/>
          <w:bCs/>
          <w:sz w:val="14"/>
          <w:szCs w:val="14"/>
          <w:rtl/>
        </w:rPr>
        <w:t xml:space="preserve"> </w:t>
      </w:r>
      <w:r>
        <w:rPr>
          <w:rFonts w:ascii="David" w:hAnsi="David" w:cs="David"/>
          <w:sz w:val="28"/>
          <w:szCs w:val="28"/>
          <w:rtl/>
        </w:rPr>
        <w:t xml:space="preserve">אין לבית המשפט סמכות ליתן את הסעדים המבוקשים, שכן זו פגיעה בזכויות יסוד חוקתיות ופגיעה לא מידתית.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16.</w:t>
      </w:r>
      <w:r>
        <w:rPr>
          <w:b/>
          <w:bCs/>
          <w:sz w:val="14"/>
          <w:szCs w:val="14"/>
          <w:rtl/>
        </w:rPr>
        <w:t xml:space="preserve"> </w:t>
      </w:r>
      <w:r>
        <w:rPr>
          <w:rFonts w:ascii="David" w:hAnsi="David" w:cs="David"/>
          <w:sz w:val="28"/>
          <w:szCs w:val="28"/>
          <w:rtl/>
        </w:rPr>
        <w:t xml:space="preserve">אין לכוף בסנקציה שלא במסגרת הליך על-פי פקודת ביזיון בית המשפט. </w:t>
      </w:r>
    </w:p>
    <w:p w:rsidR="00000000" w:rsidRDefault="00DF563F">
      <w:pPr>
        <w:pStyle w:val="ListParagraph"/>
        <w:bidi/>
        <w:divId w:val="350570747"/>
        <w:rPr>
          <w:rtl/>
        </w:rPr>
      </w:pPr>
      <w:r>
        <w:rPr>
          <w:rFonts w:ascii="David" w:hAnsi="David" w:cs="David"/>
          <w:sz w:val="28"/>
          <w:szCs w:val="28"/>
          <w:rtl/>
        </w:rPr>
        <w:lastRenderedPageBreak/>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17.</w:t>
      </w:r>
      <w:r>
        <w:rPr>
          <w:b/>
          <w:bCs/>
          <w:sz w:val="14"/>
          <w:szCs w:val="14"/>
          <w:rtl/>
        </w:rPr>
        <w:t xml:space="preserve"> </w:t>
      </w:r>
      <w:r>
        <w:rPr>
          <w:rFonts w:ascii="David" w:hAnsi="David" w:cs="David"/>
          <w:sz w:val="28"/>
          <w:szCs w:val="28"/>
          <w:rtl/>
        </w:rPr>
        <w:t>אין לבית המשפט סמכות להורות על טיפול לקטין ללא הסכמ</w:t>
      </w:r>
      <w:r>
        <w:rPr>
          <w:rFonts w:ascii="David" w:hAnsi="David" w:cs="David"/>
          <w:sz w:val="28"/>
          <w:szCs w:val="28"/>
          <w:rtl/>
        </w:rPr>
        <w:t xml:space="preserve">ת מי מהוריו - האם.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18.</w:t>
      </w:r>
      <w:r>
        <w:rPr>
          <w:b/>
          <w:bCs/>
          <w:sz w:val="14"/>
          <w:szCs w:val="14"/>
          <w:rtl/>
        </w:rPr>
        <w:t xml:space="preserve"> </w:t>
      </w:r>
      <w:r>
        <w:rPr>
          <w:rFonts w:ascii="David" w:hAnsi="David" w:cs="David"/>
          <w:sz w:val="28"/>
          <w:szCs w:val="28"/>
          <w:rtl/>
        </w:rPr>
        <w:t xml:space="preserve">די לו לאב בקשר דואר אלקטרוני עם הקטין.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19.</w:t>
      </w:r>
      <w:r>
        <w:rPr>
          <w:b/>
          <w:bCs/>
          <w:sz w:val="14"/>
          <w:szCs w:val="14"/>
          <w:rtl/>
        </w:rPr>
        <w:t xml:space="preserve"> </w:t>
      </w:r>
      <w:r>
        <w:rPr>
          <w:rFonts w:ascii="David" w:hAnsi="David" w:cs="David"/>
          <w:sz w:val="28"/>
          <w:szCs w:val="28"/>
          <w:rtl/>
        </w:rPr>
        <w:t xml:space="preserve">האב דמות פוגענית.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20.</w:t>
      </w:r>
      <w:r>
        <w:rPr>
          <w:b/>
          <w:bCs/>
          <w:sz w:val="14"/>
          <w:szCs w:val="14"/>
          <w:rtl/>
        </w:rPr>
        <w:t xml:space="preserve"> </w:t>
      </w:r>
      <w:r>
        <w:rPr>
          <w:rFonts w:ascii="David" w:hAnsi="David" w:cs="David"/>
          <w:sz w:val="28"/>
          <w:szCs w:val="28"/>
          <w:rtl/>
        </w:rPr>
        <w:t xml:space="preserve">לא הוכחה הסתה מצד האם.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21.</w:t>
      </w:r>
      <w:r>
        <w:rPr>
          <w:b/>
          <w:bCs/>
          <w:sz w:val="14"/>
          <w:szCs w:val="14"/>
          <w:rtl/>
        </w:rPr>
        <w:t xml:space="preserve"> </w:t>
      </w:r>
      <w:r>
        <w:rPr>
          <w:rFonts w:ascii="David" w:hAnsi="David" w:cs="David"/>
          <w:sz w:val="28"/>
          <w:szCs w:val="28"/>
          <w:rtl/>
        </w:rPr>
        <w:t xml:space="preserve">האב אשם בניתוק הקשר.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22.</w:t>
      </w:r>
      <w:r>
        <w:rPr>
          <w:b/>
          <w:bCs/>
          <w:sz w:val="14"/>
          <w:szCs w:val="14"/>
          <w:rtl/>
        </w:rPr>
        <w:t xml:space="preserve"> </w:t>
      </w:r>
      <w:r>
        <w:rPr>
          <w:rFonts w:ascii="David" w:hAnsi="David" w:cs="David"/>
          <w:sz w:val="28"/>
          <w:szCs w:val="28"/>
          <w:rtl/>
        </w:rPr>
        <w:t xml:space="preserve">לא הוכח כי יש צורך בטיפול.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23.</w:t>
      </w:r>
      <w:r>
        <w:rPr>
          <w:b/>
          <w:bCs/>
          <w:sz w:val="14"/>
          <w:szCs w:val="14"/>
          <w:rtl/>
        </w:rPr>
        <w:t xml:space="preserve"> </w:t>
      </w:r>
      <w:r>
        <w:rPr>
          <w:rFonts w:ascii="David" w:hAnsi="David" w:cs="David"/>
          <w:sz w:val="28"/>
          <w:szCs w:val="28"/>
          <w:rtl/>
        </w:rPr>
        <w:t xml:space="preserve">מכון "מפגשים" אינו מבין שסרבנות קשר אינה ניכור הורי.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24.</w:t>
      </w:r>
      <w:r>
        <w:rPr>
          <w:b/>
          <w:bCs/>
          <w:sz w:val="14"/>
          <w:szCs w:val="14"/>
          <w:rtl/>
        </w:rPr>
        <w:t xml:space="preserve"> </w:t>
      </w:r>
      <w:r>
        <w:rPr>
          <w:rFonts w:ascii="David" w:hAnsi="David" w:cs="David"/>
          <w:sz w:val="28"/>
          <w:szCs w:val="28"/>
          <w:rtl/>
        </w:rPr>
        <w:t>מכון "מ</w:t>
      </w:r>
      <w:r>
        <w:rPr>
          <w:rFonts w:ascii="David" w:hAnsi="David" w:cs="David"/>
          <w:sz w:val="28"/>
          <w:szCs w:val="28"/>
          <w:rtl/>
        </w:rPr>
        <w:t xml:space="preserve">פגשים" אדיש לטענות ילדים על פוגענות, אינו מטפל, נתון להשפעת האב, נחשף לקביעות בית המשפט, מרוויח ממון מן הטיפול וכל כולו בלתי מהימן.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25.</w:t>
      </w:r>
      <w:r>
        <w:rPr>
          <w:b/>
          <w:bCs/>
          <w:sz w:val="14"/>
          <w:szCs w:val="14"/>
          <w:rtl/>
        </w:rPr>
        <w:t xml:space="preserve"> </w:t>
      </w:r>
      <w:r>
        <w:rPr>
          <w:rFonts w:ascii="David" w:hAnsi="David" w:cs="David"/>
          <w:sz w:val="28"/>
          <w:szCs w:val="28"/>
          <w:rtl/>
        </w:rPr>
        <w:t xml:space="preserve">מניעי האב הם ברווח ממון. </w:t>
      </w:r>
    </w:p>
    <w:p w:rsidR="00000000" w:rsidRDefault="00DF563F">
      <w:pPr>
        <w:pStyle w:val="ListParagraph"/>
        <w:bidi/>
        <w:spacing w:line="360" w:lineRule="auto"/>
        <w:divId w:val="350570747"/>
        <w:rPr>
          <w:rtl/>
        </w:rPr>
      </w:pPr>
      <w:r>
        <w:rPr>
          <w:rFonts w:ascii="David" w:hAnsi="David" w:cs="David"/>
          <w:sz w:val="28"/>
          <w:szCs w:val="28"/>
          <w:rtl/>
        </w:rPr>
        <w:t> </w:t>
      </w:r>
    </w:p>
    <w:p w:rsidR="00000000" w:rsidRDefault="00DF563F">
      <w:pPr>
        <w:bidi/>
        <w:spacing w:before="100" w:beforeAutospacing="1" w:after="100" w:afterAutospacing="1" w:line="360" w:lineRule="auto"/>
        <w:jc w:val="both"/>
        <w:divId w:val="350570747"/>
        <w:rPr>
          <w:rtl/>
        </w:rPr>
      </w:pPr>
      <w:r>
        <w:rPr>
          <w:rFonts w:ascii="David" w:hAnsi="David" w:cs="David"/>
          <w:b/>
          <w:bCs/>
          <w:sz w:val="28"/>
          <w:szCs w:val="28"/>
          <w:u w:val="single"/>
          <w:rtl/>
        </w:rPr>
        <w:t>דיון והכרעה</w:t>
      </w:r>
    </w:p>
    <w:p w:rsidR="00000000" w:rsidRDefault="00DF563F">
      <w:pPr>
        <w:bidi/>
        <w:spacing w:before="100" w:beforeAutospacing="1" w:after="100" w:afterAutospacing="1" w:line="360" w:lineRule="auto"/>
        <w:jc w:val="both"/>
        <w:divId w:val="350570747"/>
        <w:rPr>
          <w:rFonts w:hint="cs"/>
          <w:rtl/>
        </w:rPr>
      </w:pPr>
      <w:r>
        <w:rPr>
          <w:rFonts w:ascii="David" w:hAnsi="David" w:cs="David"/>
          <w:b/>
          <w:bCs/>
          <w:sz w:val="28"/>
          <w:szCs w:val="28"/>
          <w:u w:val="single"/>
          <w:rtl/>
        </w:rPr>
        <w:lastRenderedPageBreak/>
        <w:t>טענות האם</w:t>
      </w:r>
    </w:p>
    <w:p w:rsidR="00000000" w:rsidRDefault="00DF563F">
      <w:pPr>
        <w:pStyle w:val="ListParagraph"/>
        <w:bidi/>
        <w:spacing w:line="360" w:lineRule="auto"/>
        <w:ind w:left="360" w:hanging="360"/>
        <w:jc w:val="both"/>
        <w:divId w:val="350570747"/>
        <w:rPr>
          <w:rFonts w:hint="cs"/>
          <w:rtl/>
        </w:rPr>
      </w:pPr>
      <w:r>
        <w:rPr>
          <w:rFonts w:ascii="David" w:hAnsi="David" w:cs="David"/>
          <w:b/>
          <w:bCs/>
          <w:sz w:val="28"/>
          <w:szCs w:val="28"/>
          <w:rtl/>
        </w:rPr>
        <w:t>26.</w:t>
      </w:r>
      <w:r>
        <w:rPr>
          <w:b/>
          <w:bCs/>
          <w:sz w:val="14"/>
          <w:szCs w:val="14"/>
          <w:rtl/>
        </w:rPr>
        <w:t xml:space="preserve"> </w:t>
      </w:r>
      <w:r>
        <w:rPr>
          <w:rFonts w:ascii="David" w:hAnsi="David" w:cs="David"/>
          <w:sz w:val="28"/>
          <w:szCs w:val="28"/>
          <w:rtl/>
        </w:rPr>
        <w:t xml:space="preserve">המעיין בטענות האם מחד ובתקנות </w:t>
      </w:r>
      <w:r>
        <w:rPr>
          <w:rFonts w:ascii="David" w:hAnsi="David" w:cs="David"/>
          <w:b/>
          <w:bCs/>
          <w:sz w:val="28"/>
          <w:szCs w:val="28"/>
          <w:rtl/>
        </w:rPr>
        <w:t>1-5</w:t>
      </w:r>
      <w:r>
        <w:rPr>
          <w:rFonts w:ascii="David" w:hAnsi="David" w:cs="David"/>
          <w:sz w:val="28"/>
          <w:szCs w:val="28"/>
          <w:rtl/>
        </w:rPr>
        <w:t xml:space="preserve"> לתקנות סדר הדין האזרחי, תשע"ט</w:t>
      </w:r>
      <w:r>
        <w:rPr>
          <w:rFonts w:ascii="David" w:hAnsi="David" w:cs="David"/>
          <w:sz w:val="28"/>
          <w:szCs w:val="28"/>
          <w:rtl/>
        </w:rPr>
        <w:t xml:space="preserve"> - 2018 (להלן: "</w:t>
      </w:r>
      <w:r>
        <w:rPr>
          <w:rFonts w:ascii="David" w:hAnsi="David" w:cs="David"/>
          <w:b/>
          <w:bCs/>
          <w:sz w:val="28"/>
          <w:szCs w:val="28"/>
          <w:rtl/>
        </w:rPr>
        <w:t>תקסד"א</w:t>
      </w:r>
      <w:r>
        <w:rPr>
          <w:rFonts w:ascii="David" w:hAnsi="David" w:cs="David"/>
          <w:sz w:val="28"/>
          <w:szCs w:val="28"/>
          <w:rtl/>
        </w:rPr>
        <w:t xml:space="preserve">"), גם בעובדה כי האם הינה ...., יוכל לומר בשניים: </w:t>
      </w:r>
    </w:p>
    <w:p w:rsidR="00000000" w:rsidRDefault="00DF563F">
      <w:pPr>
        <w:bidi/>
        <w:spacing w:before="100" w:beforeAutospacing="1" w:after="100" w:afterAutospacing="1" w:line="360" w:lineRule="auto"/>
        <w:ind w:left="360"/>
        <w:jc w:val="both"/>
        <w:divId w:val="350570747"/>
        <w:rPr>
          <w:rtl/>
        </w:rPr>
      </w:pPr>
      <w:r>
        <w:rPr>
          <w:rFonts w:ascii="David" w:hAnsi="David" w:cs="David"/>
          <w:sz w:val="28"/>
          <w:szCs w:val="28"/>
          <w:rtl/>
        </w:rPr>
        <w:t> </w:t>
      </w:r>
    </w:p>
    <w:p w:rsidR="00000000" w:rsidRDefault="00DF563F">
      <w:pPr>
        <w:pStyle w:val="ListParagraph"/>
        <w:bidi/>
        <w:spacing w:line="360" w:lineRule="auto"/>
        <w:ind w:hanging="360"/>
        <w:jc w:val="both"/>
        <w:divId w:val="350570747"/>
        <w:rPr>
          <w:rFonts w:hint="cs"/>
          <w:rtl/>
        </w:rPr>
      </w:pPr>
      <w:r>
        <w:rPr>
          <w:rFonts w:ascii="Symbol" w:hAnsi="Symbol"/>
          <w:sz w:val="28"/>
          <w:szCs w:val="28"/>
          <w:rtl/>
        </w:rPr>
        <w:t>·</w:t>
      </w:r>
      <w:r>
        <w:rPr>
          <w:sz w:val="14"/>
          <w:szCs w:val="14"/>
          <w:rtl/>
        </w:rPr>
        <w:t xml:space="preserve">       </w:t>
      </w:r>
      <w:r>
        <w:rPr>
          <w:rFonts w:ascii="David" w:hAnsi="David" w:cs="David"/>
          <w:sz w:val="28"/>
          <w:szCs w:val="28"/>
          <w:rtl/>
        </w:rPr>
        <w:t xml:space="preserve">ראשית, כי טענות שכאלה אופייניות לזה האוחז ב"זכותו" כהורה למנוע קשר בין הקטין לבין אביו. </w:t>
      </w:r>
    </w:p>
    <w:p w:rsidR="00000000" w:rsidRDefault="00DF563F">
      <w:pPr>
        <w:pStyle w:val="ListParagraph"/>
        <w:bidi/>
        <w:spacing w:line="360" w:lineRule="auto"/>
        <w:jc w:val="both"/>
        <w:divId w:val="350570747"/>
        <w:rPr>
          <w:rtl/>
        </w:rPr>
      </w:pPr>
      <w:r>
        <w:rPr>
          <w:rFonts w:ascii="David" w:hAnsi="David" w:cs="David"/>
          <w:sz w:val="28"/>
          <w:szCs w:val="28"/>
        </w:rPr>
        <w:t> </w:t>
      </w:r>
    </w:p>
    <w:p w:rsidR="00000000" w:rsidRDefault="00DF563F">
      <w:pPr>
        <w:pStyle w:val="ListParagraph"/>
        <w:bidi/>
        <w:spacing w:line="360" w:lineRule="auto"/>
        <w:ind w:hanging="360"/>
        <w:jc w:val="both"/>
        <w:divId w:val="350570747"/>
        <w:rPr>
          <w:rtl/>
        </w:rPr>
      </w:pPr>
      <w:r>
        <w:rPr>
          <w:rFonts w:ascii="Symbol" w:hAnsi="Symbol"/>
          <w:sz w:val="28"/>
          <w:szCs w:val="28"/>
          <w:rtl/>
        </w:rPr>
        <w:t>·</w:t>
      </w:r>
      <w:r>
        <w:rPr>
          <w:sz w:val="14"/>
          <w:szCs w:val="14"/>
          <w:rtl/>
        </w:rPr>
        <w:t xml:space="preserve">       </w:t>
      </w:r>
      <w:r>
        <w:rPr>
          <w:rFonts w:ascii="David" w:hAnsi="David" w:cs="David"/>
          <w:sz w:val="28"/>
          <w:szCs w:val="28"/>
          <w:rtl/>
        </w:rPr>
        <w:t>שנית, כי האם פשיטא, מתעלמת כליל לא רק מפסק דין של בית המשפט המחוזי בעניינה</w:t>
      </w:r>
      <w:r>
        <w:rPr>
          <w:rFonts w:ascii="David" w:hAnsi="David" w:cs="David"/>
          <w:sz w:val="28"/>
          <w:szCs w:val="28"/>
          <w:rtl/>
        </w:rPr>
        <w:t xml:space="preserve">, לעניין הטיפול, אלא אף מן הדין החל. </w:t>
      </w:r>
    </w:p>
    <w:p w:rsidR="00000000" w:rsidRDefault="00DF563F">
      <w:pPr>
        <w:bidi/>
        <w:spacing w:before="100" w:beforeAutospacing="1" w:after="100" w:afterAutospacing="1" w:line="360" w:lineRule="auto"/>
        <w:jc w:val="both"/>
        <w:divId w:val="350570747"/>
        <w:rPr>
          <w:rtl/>
        </w:rPr>
      </w:pPr>
      <w:r>
        <w:rPr>
          <w:rFonts w:ascii="David" w:hAnsi="David" w:cs="David"/>
          <w:sz w:val="28"/>
          <w:szCs w:val="28"/>
        </w:rPr>
        <w:t> </w:t>
      </w:r>
    </w:p>
    <w:p w:rsidR="00000000" w:rsidRDefault="00DF563F">
      <w:pPr>
        <w:pStyle w:val="ListParagraph"/>
        <w:bidi/>
        <w:spacing w:line="360" w:lineRule="auto"/>
        <w:ind w:left="360" w:hanging="360"/>
        <w:jc w:val="both"/>
        <w:divId w:val="350570747"/>
        <w:rPr>
          <w:rFonts w:hint="cs"/>
          <w:rtl/>
        </w:rPr>
      </w:pPr>
      <w:r>
        <w:rPr>
          <w:rFonts w:ascii="David" w:hAnsi="David" w:cs="David"/>
          <w:b/>
          <w:bCs/>
          <w:sz w:val="28"/>
          <w:szCs w:val="28"/>
          <w:rtl/>
        </w:rPr>
        <w:t>27.</w:t>
      </w:r>
      <w:r>
        <w:rPr>
          <w:b/>
          <w:bCs/>
          <w:sz w:val="14"/>
          <w:szCs w:val="14"/>
          <w:rtl/>
        </w:rPr>
        <w:t xml:space="preserve"> </w:t>
      </w:r>
      <w:r>
        <w:rPr>
          <w:rFonts w:ascii="David" w:hAnsi="David" w:cs="David"/>
          <w:sz w:val="28"/>
          <w:szCs w:val="28"/>
          <w:rtl/>
        </w:rPr>
        <w:t>טענות האם נעדרות הגינות, היא אינה נמנעת מטענות סרק הן בגדר טענות בעלמא, "מן היקב ומן הגורן" וחוש מידה אין בהן.</w:t>
      </w:r>
    </w:p>
    <w:p w:rsidR="00000000" w:rsidRDefault="00DF563F">
      <w:pPr>
        <w:pStyle w:val="ListParagraph"/>
        <w:bidi/>
        <w:spacing w:line="360" w:lineRule="auto"/>
        <w:ind w:left="360"/>
        <w:jc w:val="both"/>
        <w:divId w:val="350570747"/>
        <w:rPr>
          <w:rtl/>
        </w:rPr>
      </w:pPr>
      <w:r>
        <w:rPr>
          <w:rFonts w:ascii="David" w:hAnsi="David" w:cs="David"/>
          <w:sz w:val="28"/>
          <w:szCs w:val="28"/>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28.</w:t>
      </w:r>
      <w:r>
        <w:rPr>
          <w:b/>
          <w:bCs/>
          <w:sz w:val="14"/>
          <w:szCs w:val="14"/>
          <w:rtl/>
        </w:rPr>
        <w:t xml:space="preserve"> </w:t>
      </w:r>
      <w:r>
        <w:rPr>
          <w:rFonts w:ascii="David" w:hAnsi="David" w:cs="David"/>
          <w:sz w:val="28"/>
          <w:szCs w:val="28"/>
          <w:rtl/>
        </w:rPr>
        <w:t>קשה ומוקשה בעיניי הטענה כי העניין כבר הוכרע בהליך קודם.</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29.</w:t>
      </w:r>
      <w:r>
        <w:rPr>
          <w:b/>
          <w:bCs/>
          <w:sz w:val="14"/>
          <w:szCs w:val="14"/>
          <w:rtl/>
        </w:rPr>
        <w:t xml:space="preserve"> </w:t>
      </w:r>
      <w:r>
        <w:rPr>
          <w:rFonts w:ascii="David" w:hAnsi="David" w:cs="David"/>
          <w:sz w:val="28"/>
          <w:szCs w:val="28"/>
          <w:rtl/>
        </w:rPr>
        <w:t>כאשר בית המשפט המחוזי השיב את התי</w:t>
      </w:r>
      <w:r>
        <w:rPr>
          <w:rFonts w:ascii="David" w:hAnsi="David" w:cs="David"/>
          <w:sz w:val="28"/>
          <w:szCs w:val="28"/>
          <w:rtl/>
        </w:rPr>
        <w:t xml:space="preserve">ק להמשך הדיון לפניי, והאם התעלמה מהוראותיו להמשך מתן הטיפול לקטין - הכיצד יכולה היא לטעון כי העניין הוכרע"? </w:t>
      </w:r>
    </w:p>
    <w:p w:rsidR="00000000" w:rsidRDefault="00DF563F">
      <w:pPr>
        <w:bidi/>
        <w:spacing w:before="100" w:beforeAutospacing="1" w:after="100" w:afterAutospacing="1"/>
        <w:ind w:left="360"/>
        <w:divId w:val="350570747"/>
        <w:rPr>
          <w:rtl/>
        </w:rPr>
      </w:pPr>
      <w:r>
        <w:rPr>
          <w:rFonts w:ascii="David" w:hAnsi="David" w:cs="David"/>
          <w:sz w:val="28"/>
          <w:szCs w:val="28"/>
          <w:rtl/>
        </w:rPr>
        <w:t xml:space="preserve">תום לב דיוני אין כאן (וראה: תקנות 1 - 5 לתקסד"א). </w:t>
      </w:r>
    </w:p>
    <w:p w:rsidR="00000000" w:rsidRDefault="00DF563F">
      <w:pPr>
        <w:bidi/>
        <w:spacing w:before="100" w:beforeAutospacing="1" w:after="100" w:afterAutospacing="1"/>
        <w:ind w:left="360"/>
        <w:divId w:val="350570747"/>
        <w:rPr>
          <w:rFonts w:hint="cs"/>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Fonts w:hint="cs"/>
          <w:rtl/>
        </w:rPr>
      </w:pPr>
      <w:r>
        <w:rPr>
          <w:rFonts w:ascii="David" w:hAnsi="David" w:cs="David"/>
          <w:b/>
          <w:bCs/>
          <w:sz w:val="28"/>
          <w:szCs w:val="28"/>
          <w:rtl/>
        </w:rPr>
        <w:t>30.</w:t>
      </w:r>
      <w:r>
        <w:rPr>
          <w:b/>
          <w:bCs/>
          <w:sz w:val="14"/>
          <w:szCs w:val="14"/>
          <w:rtl/>
        </w:rPr>
        <w:t xml:space="preserve"> </w:t>
      </w:r>
      <w:r>
        <w:rPr>
          <w:rFonts w:ascii="David" w:hAnsi="David" w:cs="David"/>
          <w:sz w:val="28"/>
          <w:szCs w:val="28"/>
          <w:rtl/>
        </w:rPr>
        <w:t xml:space="preserve">כאשר טוענת האם כי בית המשפט חסר סמכות ליתן את הסעדים המבוקשים, כמו מציבה היא עצמה ב"מחנה" </w:t>
      </w:r>
      <w:r>
        <w:rPr>
          <w:rFonts w:ascii="David" w:hAnsi="David" w:cs="David"/>
          <w:sz w:val="28"/>
          <w:szCs w:val="28"/>
          <w:rtl/>
        </w:rPr>
        <w:t xml:space="preserve">הגורס כי אין מה לעשות כנגד הורה משמורן המעודד קיום נתק בקשר עם ההורה האחר. </w:t>
      </w:r>
    </w:p>
    <w:p w:rsidR="00000000" w:rsidRDefault="00DF563F">
      <w:pPr>
        <w:pStyle w:val="ListParagraph"/>
        <w:bidi/>
        <w:spacing w:line="360" w:lineRule="auto"/>
        <w:ind w:left="360"/>
        <w:jc w:val="both"/>
        <w:divId w:val="350570747"/>
        <w:rPr>
          <w:rtl/>
        </w:rPr>
      </w:pPr>
      <w:r>
        <w:rPr>
          <w:rFonts w:ascii="David" w:hAnsi="David" w:cs="David"/>
          <w:sz w:val="28"/>
          <w:szCs w:val="28"/>
        </w:rPr>
        <w:lastRenderedPageBreak/>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31.</w:t>
      </w:r>
      <w:r>
        <w:rPr>
          <w:b/>
          <w:bCs/>
          <w:sz w:val="14"/>
          <w:szCs w:val="14"/>
          <w:rtl/>
        </w:rPr>
        <w:t xml:space="preserve"> </w:t>
      </w:r>
      <w:r>
        <w:rPr>
          <w:rFonts w:ascii="David" w:hAnsi="David" w:cs="David"/>
          <w:sz w:val="28"/>
          <w:szCs w:val="28"/>
          <w:rtl/>
        </w:rPr>
        <w:t>אם נלך לשיטת האם ולפיה אין לבית המשפט סמכות להורות על טיפול לחידוש קשר או השתתפות בו, כמו ביטלנו לא רק את הוראת בית המשפט המחוזי בעניין הצדדים, אלא אף את פסקיו של בית המשפט ה</w:t>
      </w:r>
      <w:r>
        <w:rPr>
          <w:rFonts w:ascii="David" w:hAnsi="David" w:cs="David"/>
          <w:sz w:val="28"/>
          <w:szCs w:val="28"/>
          <w:rtl/>
        </w:rPr>
        <w:t xml:space="preserve">עליון והמחוזי (מהם אביא עוד מעט), את הצורך בנוהל הנשיאה לחידוש קשר ואת הכלל לפיו על בית המשפט ליתן סעד אפקטיבי על-פי חוק.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32.</w:t>
      </w:r>
      <w:r>
        <w:rPr>
          <w:b/>
          <w:bCs/>
          <w:sz w:val="14"/>
          <w:szCs w:val="14"/>
          <w:rtl/>
        </w:rPr>
        <w:t xml:space="preserve"> </w:t>
      </w:r>
      <w:r>
        <w:rPr>
          <w:rFonts w:ascii="David" w:hAnsi="David" w:cs="David"/>
          <w:sz w:val="28"/>
          <w:szCs w:val="28"/>
          <w:rtl/>
        </w:rPr>
        <w:t>לשיטת האם רשאי קטין לסרב לטיפול לחידוש קשר ורשאית היא לסרב למתן טיפול כזה, בבחינת "זכות חוקתית" הגוברת על החלטות שיפוטיות המופנ</w:t>
      </w:r>
      <w:r>
        <w:rPr>
          <w:rFonts w:ascii="David" w:hAnsi="David" w:cs="David"/>
          <w:sz w:val="28"/>
          <w:szCs w:val="28"/>
          <w:rtl/>
        </w:rPr>
        <w:t xml:space="preserve">ות אליה.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33.</w:t>
      </w:r>
      <w:r>
        <w:rPr>
          <w:b/>
          <w:bCs/>
          <w:sz w:val="14"/>
          <w:szCs w:val="14"/>
          <w:rtl/>
        </w:rPr>
        <w:t xml:space="preserve"> </w:t>
      </w:r>
      <w:r>
        <w:rPr>
          <w:rFonts w:ascii="David" w:hAnsi="David" w:cs="David"/>
          <w:sz w:val="28"/>
          <w:szCs w:val="28"/>
          <w:rtl/>
        </w:rPr>
        <w:t xml:space="preserve">לשיטתה של האם הזכות לנכר או לנתק קשר היא "זכות חוקתית", אך לא זה המצב.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34.</w:t>
      </w:r>
      <w:r>
        <w:rPr>
          <w:b/>
          <w:bCs/>
          <w:sz w:val="14"/>
          <w:szCs w:val="14"/>
          <w:rtl/>
        </w:rPr>
        <w:t xml:space="preserve"> </w:t>
      </w:r>
      <w:r>
        <w:rPr>
          <w:rFonts w:ascii="David" w:hAnsi="David" w:cs="David"/>
          <w:sz w:val="28"/>
          <w:szCs w:val="28"/>
          <w:rtl/>
        </w:rPr>
        <w:t>לא רק שהאם אינה שואלת עצמה האם גם לקטין, גם לאביו זכות חוקתית להיות בקשר; האם אין קטין רשאי להחליט, בתחילת שנות העשרה שלו, שהוא "מתגרש" ממי מהוריו - אלא שעצם הרעי</w:t>
      </w:r>
      <w:r>
        <w:rPr>
          <w:rFonts w:ascii="David" w:hAnsi="David" w:cs="David"/>
          <w:sz w:val="28"/>
          <w:szCs w:val="28"/>
          <w:rtl/>
        </w:rPr>
        <w:t xml:space="preserve">ון של האם ולפיו לא יהא מה לעשות כנגד הורה מנכר, אשר צלחה מלאכתו, הוא רעיון שאינו נכון והוא בלתי חוקי בעליל.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35.</w:t>
      </w:r>
      <w:r>
        <w:rPr>
          <w:b/>
          <w:bCs/>
          <w:sz w:val="14"/>
          <w:szCs w:val="14"/>
          <w:rtl/>
        </w:rPr>
        <w:t xml:space="preserve"> </w:t>
      </w:r>
      <w:r>
        <w:rPr>
          <w:rFonts w:ascii="David" w:hAnsi="David" w:cs="David"/>
          <w:sz w:val="28"/>
          <w:szCs w:val="28"/>
          <w:rtl/>
        </w:rPr>
        <w:t xml:space="preserve">ניחא שהאם חוטאת לחובתה שבדין לנהוג כהורה מסור (וראה: סעיף </w:t>
      </w:r>
      <w:r>
        <w:rPr>
          <w:rFonts w:ascii="David" w:hAnsi="David" w:cs="David"/>
          <w:b/>
          <w:bCs/>
          <w:sz w:val="28"/>
          <w:szCs w:val="28"/>
          <w:rtl/>
        </w:rPr>
        <w:t xml:space="preserve">17 </w:t>
      </w:r>
      <w:r>
        <w:rPr>
          <w:rFonts w:ascii="David" w:hAnsi="David" w:cs="David"/>
          <w:sz w:val="28"/>
          <w:szCs w:val="28"/>
          <w:rtl/>
        </w:rPr>
        <w:t>לחוק הכשרות המשפטית והאפוטרופסות, תשכ"ב - 1962 {להלן: "</w:t>
      </w:r>
      <w:r>
        <w:rPr>
          <w:rFonts w:ascii="David" w:hAnsi="David" w:cs="David"/>
          <w:b/>
          <w:bCs/>
          <w:sz w:val="28"/>
          <w:szCs w:val="28"/>
          <w:rtl/>
        </w:rPr>
        <w:t>חוק הכשרות המשפטית</w:t>
      </w:r>
      <w:r>
        <w:rPr>
          <w:rFonts w:ascii="David" w:hAnsi="David" w:cs="David"/>
          <w:sz w:val="28"/>
          <w:szCs w:val="28"/>
          <w:rtl/>
        </w:rPr>
        <w:t>"}), ני</w:t>
      </w:r>
      <w:r>
        <w:rPr>
          <w:rFonts w:ascii="David" w:hAnsi="David" w:cs="David"/>
          <w:sz w:val="28"/>
          <w:szCs w:val="28"/>
          <w:rtl/>
        </w:rPr>
        <w:t xml:space="preserve">חא הסמכות שבסעיף </w:t>
      </w:r>
      <w:r>
        <w:rPr>
          <w:rFonts w:ascii="David" w:hAnsi="David" w:cs="David"/>
          <w:b/>
          <w:bCs/>
          <w:sz w:val="28"/>
          <w:szCs w:val="28"/>
          <w:rtl/>
        </w:rPr>
        <w:t>68</w:t>
      </w:r>
      <w:r>
        <w:rPr>
          <w:rFonts w:ascii="David" w:hAnsi="David" w:cs="David"/>
          <w:sz w:val="28"/>
          <w:szCs w:val="28"/>
          <w:rtl/>
        </w:rPr>
        <w:t xml:space="preserve"> לחוק הכשרות המשפטית, גם בסעיף</w:t>
      </w:r>
      <w:r>
        <w:rPr>
          <w:rFonts w:ascii="David" w:hAnsi="David" w:cs="David"/>
          <w:b/>
          <w:bCs/>
          <w:sz w:val="28"/>
          <w:szCs w:val="28"/>
          <w:rtl/>
        </w:rPr>
        <w:t xml:space="preserve"> 75</w:t>
      </w:r>
      <w:r>
        <w:rPr>
          <w:rFonts w:ascii="David" w:hAnsi="David" w:cs="David"/>
          <w:sz w:val="28"/>
          <w:szCs w:val="28"/>
          <w:rtl/>
        </w:rPr>
        <w:t xml:space="preserve"> לחוק בתי המשפט (נוסח משולב), תשמ"ד - 1984), נאמר גם כי במפורש נקבע בפסיקה (וראה: רמ"ש (ת"א) 48940-03-20 </w:t>
      </w:r>
      <w:r>
        <w:rPr>
          <w:rFonts w:ascii="David" w:hAnsi="David" w:cs="David"/>
          <w:b/>
          <w:bCs/>
          <w:sz w:val="28"/>
          <w:szCs w:val="28"/>
          <w:rtl/>
        </w:rPr>
        <w:t>פלונית נ' פלוני</w:t>
      </w:r>
      <w:r>
        <w:rPr>
          <w:rFonts w:ascii="David" w:hAnsi="David" w:cs="David"/>
          <w:sz w:val="28"/>
          <w:szCs w:val="28"/>
          <w:rtl/>
        </w:rPr>
        <w:t xml:space="preserve"> {פמ"מ - 10/08/2020}) כי אכיפה של טיפול רגשי וחידוש קשר ראויה לא רק לאכיפה בסנקציה כ</w:t>
      </w:r>
      <w:r>
        <w:rPr>
          <w:rFonts w:ascii="David" w:hAnsi="David" w:cs="David"/>
          <w:sz w:val="28"/>
          <w:szCs w:val="28"/>
          <w:rtl/>
        </w:rPr>
        <w:t xml:space="preserve">ספית, אלא גם בכל אמצעי אחר הקבוע (חוק ההוצאה לפועל, תשכ"ז - 1967, למשל) וללא צורך בשימוש בפקודת ביזיון בית המשפט בבחינת הליך נוסף ומיותר.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lastRenderedPageBreak/>
        <w:t>36.</w:t>
      </w:r>
      <w:r>
        <w:rPr>
          <w:b/>
          <w:bCs/>
          <w:sz w:val="14"/>
          <w:szCs w:val="14"/>
          <w:rtl/>
        </w:rPr>
        <w:t xml:space="preserve"> </w:t>
      </w:r>
      <w:r>
        <w:rPr>
          <w:rFonts w:ascii="David" w:hAnsi="David" w:cs="David"/>
          <w:sz w:val="28"/>
          <w:szCs w:val="28"/>
          <w:rtl/>
        </w:rPr>
        <w:t xml:space="preserve">זכות הוטו על הטיפול לחידוש הקשר אשר מנסה האם לנכס לעצמה מסעיף 10 לסיכומיה אינה אלא כוחנות והתרסה שלא במקומן.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37.</w:t>
      </w:r>
      <w:r>
        <w:rPr>
          <w:b/>
          <w:bCs/>
          <w:sz w:val="14"/>
          <w:szCs w:val="14"/>
          <w:rtl/>
        </w:rPr>
        <w:t xml:space="preserve"> </w:t>
      </w:r>
      <w:r>
        <w:rPr>
          <w:rFonts w:ascii="David" w:hAnsi="David" w:cs="David"/>
          <w:sz w:val="28"/>
          <w:szCs w:val="28"/>
          <w:rtl/>
        </w:rPr>
        <w:t xml:space="preserve">השאלה האם האב פוגעני כדי הצדקת אי חידוש הקשר צריכה גם היא להיענות בלאו.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38.</w:t>
      </w:r>
      <w:r>
        <w:rPr>
          <w:b/>
          <w:bCs/>
          <w:sz w:val="14"/>
          <w:szCs w:val="14"/>
          <w:rtl/>
        </w:rPr>
        <w:t xml:space="preserve"> </w:t>
      </w:r>
      <w:r>
        <w:rPr>
          <w:rFonts w:ascii="David" w:hAnsi="David" w:cs="David"/>
          <w:sz w:val="28"/>
          <w:szCs w:val="28"/>
          <w:rtl/>
        </w:rPr>
        <w:t xml:space="preserve">כינוי עניינים של מה בכך במילה "פוגענות" מצדיק אולי מתן הדרכה הורית לאב או ליווי חידוש הקשר בטיפול לו מסרבת האם, אך אין הוא צידוק לאם לעודד מניעת קשר ואי גרימה לחידוש הקשר.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39.</w:t>
      </w:r>
      <w:r>
        <w:rPr>
          <w:b/>
          <w:bCs/>
          <w:sz w:val="14"/>
          <w:szCs w:val="14"/>
          <w:rtl/>
        </w:rPr>
        <w:t xml:space="preserve"> </w:t>
      </w:r>
      <w:r>
        <w:rPr>
          <w:rFonts w:ascii="David" w:hAnsi="David" w:cs="David"/>
          <w:sz w:val="28"/>
          <w:szCs w:val="28"/>
          <w:rtl/>
        </w:rPr>
        <w:t xml:space="preserve">צריך להבין כי כאשר טענה האם לאירועים מסוימים והאב טען כי אין הוא זוכר אירועים שכאלה, אין הדבר מהווה הודיה באירוע - </w:t>
      </w:r>
      <w:r>
        <w:rPr>
          <w:rFonts w:ascii="David" w:hAnsi="David" w:cs="David"/>
          <w:b/>
          <w:bCs/>
          <w:sz w:val="28"/>
          <w:szCs w:val="28"/>
          <w:rtl/>
        </w:rPr>
        <w:t>ההפך.</w:t>
      </w:r>
      <w:r>
        <w:rPr>
          <w:rFonts w:ascii="David" w:hAnsi="David" w:cs="David"/>
          <w:sz w:val="28"/>
          <w:szCs w:val="28"/>
          <w:rtl/>
        </w:rPr>
        <w:t xml:space="preserve">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40.</w:t>
      </w:r>
      <w:r>
        <w:rPr>
          <w:b/>
          <w:bCs/>
          <w:sz w:val="14"/>
          <w:szCs w:val="14"/>
          <w:rtl/>
        </w:rPr>
        <w:t xml:space="preserve"> </w:t>
      </w:r>
      <w:r>
        <w:rPr>
          <w:rFonts w:ascii="David" w:hAnsi="David" w:cs="David"/>
          <w:sz w:val="28"/>
          <w:szCs w:val="28"/>
          <w:rtl/>
        </w:rPr>
        <w:t>טענה כמפורט בסעיף 12 לסיכומי האם, על אי אספקת סוג מזון בו חפץ הקטין, אמירה כי האב לא ימשיך בנסיעה אם לא ייענו שאלותיו, או</w:t>
      </w:r>
      <w:r>
        <w:rPr>
          <w:rFonts w:ascii="David" w:hAnsi="David" w:cs="David"/>
          <w:sz w:val="28"/>
          <w:szCs w:val="28"/>
          <w:rtl/>
        </w:rPr>
        <w:t xml:space="preserve"> סתם דברי בלע שהוכחשו, לפיהם האב (הרופא) לא בחן תלונות גופניות של הקטין, אינן כאמור פוגענות ומקומן, אולי, בהדרכת הורים שהוא הליך רצוי תמיד.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41.</w:t>
      </w:r>
      <w:r>
        <w:rPr>
          <w:b/>
          <w:bCs/>
          <w:sz w:val="14"/>
          <w:szCs w:val="14"/>
          <w:rtl/>
        </w:rPr>
        <w:t xml:space="preserve"> </w:t>
      </w:r>
      <w:r>
        <w:rPr>
          <w:rFonts w:ascii="David" w:hAnsi="David" w:cs="David"/>
          <w:sz w:val="28"/>
          <w:szCs w:val="28"/>
          <w:rtl/>
        </w:rPr>
        <w:t>המתואר עד סעיף 15 לסיכומים של האם אינו אלא זוטי דברים, שאין בהם בבחינת הצידוק הנדרש לניתוק טוטאלי של הקשר בין</w:t>
      </w:r>
      <w:r>
        <w:rPr>
          <w:rFonts w:ascii="David" w:hAnsi="David" w:cs="David"/>
          <w:sz w:val="28"/>
          <w:szCs w:val="28"/>
          <w:rtl/>
        </w:rPr>
        <w:t xml:space="preserve"> הקטין לבין אביו. יותר מכך, יש בהם להעיד על כך שהאם מחפשת ומעודדת "ניפוח" אירועים, לצרכי ניתוק הקשר בין האב לבין הקטין.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42.</w:t>
      </w:r>
      <w:r>
        <w:rPr>
          <w:b/>
          <w:bCs/>
          <w:sz w:val="14"/>
          <w:szCs w:val="14"/>
          <w:rtl/>
        </w:rPr>
        <w:t xml:space="preserve"> </w:t>
      </w:r>
      <w:r>
        <w:rPr>
          <w:rFonts w:ascii="David" w:hAnsi="David" w:cs="David"/>
          <w:sz w:val="28"/>
          <w:szCs w:val="28"/>
          <w:rtl/>
        </w:rPr>
        <w:t xml:space="preserve">גם טענת האם כי "האב אשם במה שקרה" אינה פוטרת את הצורך לתקן המעוות ולחדש קשר כלשהו בין הקטין לאביו.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lastRenderedPageBreak/>
        <w:t>43.</w:t>
      </w:r>
      <w:r>
        <w:rPr>
          <w:b/>
          <w:bCs/>
          <w:sz w:val="14"/>
          <w:szCs w:val="14"/>
          <w:rtl/>
        </w:rPr>
        <w:t xml:space="preserve"> </w:t>
      </w:r>
      <w:r>
        <w:rPr>
          <w:rFonts w:ascii="David" w:hAnsi="David" w:cs="David"/>
          <w:sz w:val="28"/>
          <w:szCs w:val="28"/>
          <w:rtl/>
        </w:rPr>
        <w:t>לשיא מגיעה האם כשהיא טו</w:t>
      </w:r>
      <w:r>
        <w:rPr>
          <w:rFonts w:ascii="David" w:hAnsi="David" w:cs="David"/>
          <w:sz w:val="28"/>
          <w:szCs w:val="28"/>
          <w:rtl/>
        </w:rPr>
        <w:t xml:space="preserve">ענת כי צריך האב להסתפק בדואר אלקטרוני כשירצה הקטין לכתוב, וכי לא הוכח צורך בהליך טיפולי לחידוש הקשר.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44.</w:t>
      </w:r>
      <w:r>
        <w:rPr>
          <w:b/>
          <w:bCs/>
          <w:sz w:val="14"/>
          <w:szCs w:val="14"/>
          <w:rtl/>
        </w:rPr>
        <w:t xml:space="preserve"> </w:t>
      </w:r>
      <w:r>
        <w:rPr>
          <w:rFonts w:ascii="David" w:hAnsi="David" w:cs="David"/>
          <w:sz w:val="28"/>
          <w:szCs w:val="28"/>
          <w:rtl/>
        </w:rPr>
        <w:t>קשר אין, האם לא רק לא נותנת "ברכת דרך" לחידוש הקשר, אלא טוענת כי לאיש אין זכות לקדם חידוש הקשר, תוך שהיא מתעלמת גם מפסק דין מפורש של בית המשפט המחוז</w:t>
      </w:r>
      <w:r>
        <w:rPr>
          <w:rFonts w:ascii="David" w:hAnsi="David" w:cs="David"/>
          <w:sz w:val="28"/>
          <w:szCs w:val="28"/>
          <w:rtl/>
        </w:rPr>
        <w:t xml:space="preserve">י ועם כל זאת טוענת היא "לא הוכח צורך בהליך טיפולי".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45.</w:t>
      </w:r>
      <w:r>
        <w:rPr>
          <w:b/>
          <w:bCs/>
          <w:sz w:val="14"/>
          <w:szCs w:val="14"/>
          <w:rtl/>
        </w:rPr>
        <w:t xml:space="preserve"> </w:t>
      </w:r>
      <w:r>
        <w:rPr>
          <w:rFonts w:ascii="David" w:hAnsi="David" w:cs="David"/>
          <w:sz w:val="28"/>
          <w:szCs w:val="28"/>
          <w:rtl/>
        </w:rPr>
        <w:t xml:space="preserve">הכיצד כך טוענת אישה נבונה ויודעת דין, בבחינת התעלמות מן המציאות? רק לה פתרונים.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46.</w:t>
      </w:r>
      <w:r>
        <w:rPr>
          <w:b/>
          <w:bCs/>
          <w:sz w:val="14"/>
          <w:szCs w:val="14"/>
          <w:rtl/>
        </w:rPr>
        <w:t xml:space="preserve"> </w:t>
      </w:r>
      <w:r>
        <w:rPr>
          <w:rFonts w:ascii="David" w:hAnsi="David" w:cs="David"/>
          <w:sz w:val="28"/>
          <w:szCs w:val="28"/>
          <w:rtl/>
        </w:rPr>
        <w:t xml:space="preserve">ה"טענות כרימון" כלפי מכון מפגשים, גם הן, דינן דחיה.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jc w:val="both"/>
        <w:divId w:val="350570747"/>
        <w:rPr>
          <w:rtl/>
        </w:rPr>
      </w:pPr>
      <w:r>
        <w:rPr>
          <w:rFonts w:ascii="David" w:hAnsi="David" w:cs="David"/>
          <w:sz w:val="28"/>
          <w:szCs w:val="28"/>
          <w:rtl/>
        </w:rPr>
        <w:t>אומר בקצרה, כי אותן טענות אינן אלא אמירות "ערכיות", המש</w:t>
      </w:r>
      <w:r>
        <w:rPr>
          <w:rFonts w:ascii="David" w:hAnsi="David" w:cs="David"/>
          <w:sz w:val="28"/>
          <w:szCs w:val="28"/>
          <w:rtl/>
        </w:rPr>
        <w:t xml:space="preserve">קפות את ערכיה של האם - לאמור, כל מי שינסה לחדש את הקשר בין הקטין לבין אביו ולו קשר מועט ככל האפשר, פסול הוא. </w:t>
      </w:r>
    </w:p>
    <w:p w:rsidR="00000000" w:rsidRDefault="00DF563F">
      <w:pPr>
        <w:bidi/>
        <w:spacing w:before="100" w:beforeAutospacing="1" w:after="100" w:afterAutospacing="1" w:line="360" w:lineRule="auto"/>
        <w:divId w:val="350570747"/>
        <w:rPr>
          <w:rtl/>
        </w:rPr>
      </w:pPr>
      <w:r>
        <w:rPr>
          <w:rFonts w:ascii="David" w:hAnsi="David" w:cs="David"/>
          <w:b/>
          <w:bCs/>
          <w:sz w:val="28"/>
          <w:szCs w:val="28"/>
          <w:u w:val="single"/>
          <w:rtl/>
        </w:rPr>
        <w:t>מעט על האפוטרופוס לדין</w:t>
      </w:r>
    </w:p>
    <w:p w:rsidR="00000000" w:rsidRDefault="00DF563F">
      <w:pPr>
        <w:pStyle w:val="ListParagraph"/>
        <w:bidi/>
        <w:spacing w:line="360" w:lineRule="auto"/>
        <w:ind w:left="360" w:hanging="360"/>
        <w:jc w:val="both"/>
        <w:divId w:val="350570747"/>
        <w:rPr>
          <w:rFonts w:hint="cs"/>
          <w:rtl/>
        </w:rPr>
      </w:pPr>
      <w:r>
        <w:rPr>
          <w:rFonts w:ascii="David" w:hAnsi="David" w:cs="David"/>
          <w:b/>
          <w:bCs/>
          <w:sz w:val="28"/>
          <w:szCs w:val="28"/>
          <w:rtl/>
        </w:rPr>
        <w:t>47.</w:t>
      </w:r>
      <w:r>
        <w:rPr>
          <w:b/>
          <w:bCs/>
          <w:sz w:val="14"/>
          <w:szCs w:val="14"/>
          <w:rtl/>
        </w:rPr>
        <w:t xml:space="preserve"> </w:t>
      </w:r>
      <w:r>
        <w:rPr>
          <w:rFonts w:ascii="David" w:hAnsi="David" w:cs="David"/>
          <w:sz w:val="28"/>
          <w:szCs w:val="28"/>
          <w:rtl/>
        </w:rPr>
        <w:t xml:space="preserve">אמר בית המשפט המחוזי בעניינם של הצדדים </w:t>
      </w:r>
      <w:r>
        <w:rPr>
          <w:rFonts w:ascii="David" w:hAnsi="David" w:cs="David"/>
          <w:b/>
          <w:bCs/>
          <w:sz w:val="28"/>
          <w:szCs w:val="28"/>
          <w:rtl/>
        </w:rPr>
        <w:t xml:space="preserve">(עמ"ש 8965-10-20 </w:t>
      </w:r>
      <w:r>
        <w:rPr>
          <w:rFonts w:ascii="David" w:hAnsi="David" w:cs="David"/>
          <w:sz w:val="28"/>
          <w:szCs w:val="28"/>
          <w:rtl/>
        </w:rPr>
        <w:t>ו</w:t>
      </w:r>
      <w:r>
        <w:rPr>
          <w:rFonts w:ascii="David" w:hAnsi="David" w:cs="David"/>
          <w:b/>
          <w:bCs/>
          <w:sz w:val="28"/>
          <w:szCs w:val="28"/>
          <w:rtl/>
        </w:rPr>
        <w:t>עמ"ש 32867-11-20)</w:t>
      </w:r>
      <w:r>
        <w:rPr>
          <w:rFonts w:ascii="David" w:hAnsi="David" w:cs="David"/>
          <w:sz w:val="28"/>
          <w:szCs w:val="28"/>
          <w:rtl/>
        </w:rPr>
        <w:t xml:space="preserve"> בין השאר, כך: </w:t>
      </w:r>
    </w:p>
    <w:p w:rsidR="00000000" w:rsidRDefault="00DF563F">
      <w:pPr>
        <w:bidi/>
        <w:spacing w:before="100" w:beforeAutospacing="1" w:after="100" w:afterAutospacing="1" w:line="360" w:lineRule="auto"/>
        <w:jc w:val="both"/>
        <w:divId w:val="350570747"/>
        <w:rPr>
          <w:rtl/>
        </w:rPr>
      </w:pPr>
      <w:r>
        <w:rPr>
          <w:rFonts w:ascii="David" w:hAnsi="David" w:cs="David"/>
          <w:sz w:val="28"/>
          <w:szCs w:val="28"/>
          <w:rtl/>
        </w:rPr>
        <w:t> </w:t>
      </w:r>
    </w:p>
    <w:p w:rsidR="00000000" w:rsidRDefault="00DF563F">
      <w:pPr>
        <w:bidi/>
        <w:spacing w:before="100" w:beforeAutospacing="1" w:after="100" w:afterAutospacing="1" w:line="360" w:lineRule="auto"/>
        <w:ind w:left="1440"/>
        <w:jc w:val="both"/>
        <w:divId w:val="350570747"/>
        <w:rPr>
          <w:rFonts w:hint="cs"/>
          <w:rtl/>
        </w:rPr>
      </w:pPr>
      <w:r>
        <w:rPr>
          <w:rFonts w:ascii="David" w:hAnsi="David" w:cs="David"/>
          <w:b/>
          <w:bCs/>
          <w:i/>
          <w:iCs/>
          <w:sz w:val="28"/>
          <w:szCs w:val="28"/>
          <w:rtl/>
        </w:rPr>
        <w:t>"</w:t>
      </w:r>
    </w:p>
    <w:p w:rsidR="00000000" w:rsidRDefault="00DF563F">
      <w:pPr>
        <w:bidi/>
        <w:spacing w:before="100" w:beforeAutospacing="1" w:after="100" w:afterAutospacing="1" w:line="360" w:lineRule="auto"/>
        <w:ind w:left="2160" w:hanging="720"/>
        <w:jc w:val="both"/>
        <w:divId w:val="350570747"/>
        <w:rPr>
          <w:rFonts w:hint="cs"/>
          <w:rtl/>
        </w:rPr>
      </w:pPr>
      <w:r>
        <w:rPr>
          <w:rFonts w:ascii="David" w:hAnsi="David" w:cs="David"/>
          <w:b/>
          <w:bCs/>
          <w:i/>
          <w:iCs/>
          <w:sz w:val="28"/>
          <w:szCs w:val="28"/>
          <w:rtl/>
        </w:rPr>
        <w:t>1.         תופעת סרבנות ק</w:t>
      </w:r>
      <w:r>
        <w:rPr>
          <w:rFonts w:ascii="David" w:hAnsi="David" w:cs="David"/>
          <w:b/>
          <w:bCs/>
          <w:i/>
          <w:iCs/>
          <w:sz w:val="28"/>
          <w:szCs w:val="28"/>
          <w:rtl/>
        </w:rPr>
        <w:t>שר בין קטין לבין אחד מהוריו, היא תופעה חמורה וקשה שעלולה לגרום לקטין נזק נפשי משמעותי ובלתי הפיך. ב</w:t>
      </w:r>
      <w:r>
        <w:rPr>
          <w:rFonts w:ascii="David" w:hAnsi="David" w:cs="David"/>
          <w:color w:val="000000"/>
          <w:sz w:val="28"/>
          <w:szCs w:val="28"/>
          <w:rtl/>
        </w:rPr>
        <w:t>עמ"ש 51782-01-20</w:t>
      </w:r>
      <w:r>
        <w:rPr>
          <w:rFonts w:ascii="David" w:hAnsi="David" w:cs="David"/>
          <w:b/>
          <w:bCs/>
          <w:i/>
          <w:iCs/>
          <w:sz w:val="28"/>
          <w:szCs w:val="28"/>
          <w:rtl/>
        </w:rPr>
        <w:t xml:space="preserve"> ע' ע' נ' ש' א' (7.6.20) שניתן על ידינו לאחרונה, פורטו בהרחבה ההבדלים בין סרבנות קשר לניכור הורי כמו גם, הדרגות השונות של הניכור ההורי. סרבנו</w:t>
      </w:r>
      <w:r>
        <w:rPr>
          <w:rFonts w:ascii="David" w:hAnsi="David" w:cs="David"/>
          <w:b/>
          <w:bCs/>
          <w:i/>
          <w:iCs/>
          <w:sz w:val="28"/>
          <w:szCs w:val="28"/>
          <w:rtl/>
        </w:rPr>
        <w:t xml:space="preserve">ת קשר לא נוצרת בהכרח עקב ניכור </w:t>
      </w:r>
      <w:r>
        <w:rPr>
          <w:rFonts w:ascii="David" w:hAnsi="David" w:cs="David"/>
          <w:b/>
          <w:bCs/>
          <w:i/>
          <w:iCs/>
          <w:sz w:val="28"/>
          <w:szCs w:val="28"/>
          <w:rtl/>
        </w:rPr>
        <w:lastRenderedPageBreak/>
        <w:t>הורי. לעיתים קטין עובר חוויה טראומטית של התעללות או הזנחה קשה או אלימות פיזית או מינית שגורמת לו לסרב לכל קשר עם אחד מהוריו. במקרה כזה הסיבה לסרבנות הקשר לא קשורה להסתה של אחד ההורים אלא נעוצה ביחסו הפוגעני של ההורה כלפי הילד</w:t>
      </w:r>
      <w:r>
        <w:rPr>
          <w:rFonts w:ascii="David" w:hAnsi="David" w:cs="David"/>
          <w:b/>
          <w:bCs/>
          <w:i/>
          <w:iCs/>
          <w:sz w:val="28"/>
          <w:szCs w:val="28"/>
          <w:rtl/>
        </w:rPr>
        <w:t>. ניכור הורי מתייחס לתופעה שבה סרבנות הקשר היא תוצר של התנהגות מסיתה של ההורה האחר, כאשר היא אינה מושתתת על סיבה ממשית ומוצדקת. ניכור הורי בדרגתו החמורה, מביא לנתק מוחלט בין הילד להורה המנוכר עד כדי מחיקת זהותו וקיומו של אותו הורה בתודעת הקטין, באופן שהקטי</w:t>
      </w:r>
      <w:r>
        <w:rPr>
          <w:rFonts w:ascii="David" w:hAnsi="David" w:cs="David"/>
          <w:b/>
          <w:bCs/>
          <w:i/>
          <w:iCs/>
          <w:sz w:val="28"/>
          <w:szCs w:val="28"/>
          <w:rtl/>
        </w:rPr>
        <w:t>ן למעשה מעוניין להתנתק ממנו באופן מוחלט. ההסתה של ההורה המנכר לא חייבת להיות אקטיבית. היא לעיתים פסיבית ובמהלכה הקטין מזדהה לחלוטין עם מחשבותיו ורגשותיו של ההורה המנכר, ביחס להורה המנוכר.</w:t>
      </w:r>
    </w:p>
    <w:p w:rsidR="00000000" w:rsidRDefault="00DF563F">
      <w:pPr>
        <w:bidi/>
        <w:spacing w:before="100" w:beforeAutospacing="1" w:after="100" w:afterAutospacing="1" w:line="360" w:lineRule="auto"/>
        <w:ind w:left="360"/>
        <w:jc w:val="both"/>
        <w:divId w:val="350570747"/>
        <w:rPr>
          <w:rFonts w:hint="cs"/>
          <w:rtl/>
        </w:rPr>
      </w:pPr>
      <w:r>
        <w:rPr>
          <w:rFonts w:ascii="David" w:hAnsi="David" w:cs="David"/>
          <w:b/>
          <w:bCs/>
          <w:i/>
          <w:iCs/>
          <w:sz w:val="28"/>
          <w:szCs w:val="28"/>
        </w:rPr>
        <w:t> </w:t>
      </w:r>
    </w:p>
    <w:p w:rsidR="00000000" w:rsidRDefault="00DF563F">
      <w:pPr>
        <w:bidi/>
        <w:spacing w:before="100" w:beforeAutospacing="1" w:after="100" w:afterAutospacing="1" w:line="360" w:lineRule="auto"/>
        <w:ind w:left="2160" w:hanging="720"/>
        <w:jc w:val="both"/>
        <w:divId w:val="350570747"/>
        <w:rPr>
          <w:rFonts w:hint="cs"/>
          <w:rtl/>
        </w:rPr>
      </w:pPr>
      <w:r>
        <w:rPr>
          <w:rFonts w:ascii="David" w:hAnsi="David" w:cs="David"/>
          <w:b/>
          <w:bCs/>
          <w:i/>
          <w:iCs/>
          <w:sz w:val="28"/>
          <w:szCs w:val="28"/>
          <w:rtl/>
        </w:rPr>
        <w:t>2.         במצב של ניכור הורי ברמה החמורה, ההורה המנכר "שוטף את מו</w:t>
      </w:r>
      <w:r>
        <w:rPr>
          <w:rFonts w:ascii="David" w:hAnsi="David" w:cs="David"/>
          <w:b/>
          <w:bCs/>
          <w:i/>
          <w:iCs/>
          <w:sz w:val="28"/>
          <w:szCs w:val="28"/>
          <w:rtl/>
        </w:rPr>
        <w:t xml:space="preserve">חו" של הקטין נגד ההורה האחר, וגורם לו להדחקת כל רגש חיובי כלפי ההורה המנוכר, כשהמטרה היא ניתוק כל קשר בין הקטין להורה השני. במקרה כזה, ההורה המנכר גורם לקטין לראות כל אירוע פעוט וחסר חשיבות שבו ההורה המנוכר פגע בו, כאירוע נוראי ומזוויע וכך נוצרת אצל הקטין </w:t>
      </w:r>
      <w:r>
        <w:rPr>
          <w:rFonts w:ascii="David" w:hAnsi="David" w:cs="David"/>
          <w:b/>
          <w:bCs/>
          <w:i/>
          <w:iCs/>
          <w:sz w:val="28"/>
          <w:szCs w:val="28"/>
          <w:rtl/>
        </w:rPr>
        <w:t xml:space="preserve">תחושת פחד ואימה מההורה השני. מצב זה גורם לקטין לחשוב שההורה השני הוא התגלמות הרוע, ומשכנע אותו שיש למחוק את דמותו כליל. </w:t>
      </w:r>
    </w:p>
    <w:p w:rsidR="00000000" w:rsidRDefault="00DF563F">
      <w:pPr>
        <w:bidi/>
        <w:spacing w:before="100" w:beforeAutospacing="1" w:after="100" w:afterAutospacing="1" w:line="360" w:lineRule="auto"/>
        <w:ind w:left="360"/>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2160" w:hanging="720"/>
        <w:jc w:val="both"/>
        <w:divId w:val="350570747"/>
        <w:rPr>
          <w:rFonts w:hint="cs"/>
          <w:rtl/>
        </w:rPr>
      </w:pPr>
      <w:r>
        <w:rPr>
          <w:rFonts w:ascii="David" w:hAnsi="David" w:cs="David"/>
          <w:b/>
          <w:bCs/>
          <w:i/>
          <w:iCs/>
          <w:sz w:val="28"/>
          <w:szCs w:val="28"/>
          <w:rtl/>
        </w:rPr>
        <w:t>3.         הורה משמורן שתומך בהצדקות שמספק הקטין לחוסר רצונו לקשר עם ההורה השני ומסייע לו לעמוד על זכותו לנתק קשר על אף שאין כל הצדקה</w:t>
      </w:r>
      <w:r>
        <w:rPr>
          <w:rFonts w:ascii="David" w:hAnsi="David" w:cs="David"/>
          <w:b/>
          <w:bCs/>
          <w:i/>
          <w:iCs/>
          <w:sz w:val="28"/>
          <w:szCs w:val="28"/>
          <w:rtl/>
        </w:rPr>
        <w:t xml:space="preserve"> עניינית לכך, הוא מחולל הפשע ולמצער שותף לפשע. </w:t>
      </w:r>
    </w:p>
    <w:p w:rsidR="00000000" w:rsidRDefault="00DF563F">
      <w:pPr>
        <w:bidi/>
        <w:spacing w:before="100" w:beforeAutospacing="1" w:after="100" w:afterAutospacing="1" w:line="360" w:lineRule="auto"/>
        <w:ind w:left="720" w:hanging="720"/>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2160"/>
        <w:jc w:val="both"/>
        <w:divId w:val="350570747"/>
        <w:rPr>
          <w:rFonts w:hint="cs"/>
          <w:rtl/>
        </w:rPr>
      </w:pPr>
      <w:r>
        <w:rPr>
          <w:rFonts w:ascii="David" w:hAnsi="David" w:cs="David"/>
          <w:b/>
          <w:bCs/>
          <w:i/>
          <w:iCs/>
          <w:sz w:val="28"/>
          <w:szCs w:val="28"/>
          <w:rtl/>
        </w:rPr>
        <w:lastRenderedPageBreak/>
        <w:t xml:space="preserve">ראו: </w:t>
      </w:r>
      <w:r>
        <w:rPr>
          <w:rFonts w:ascii="David" w:hAnsi="David" w:cs="David"/>
          <w:color w:val="000000"/>
          <w:sz w:val="28"/>
          <w:szCs w:val="28"/>
          <w:rtl/>
        </w:rPr>
        <w:t>רע"א 3009/02 פלונית נ' פלוני, פ"ד נו</w:t>
      </w:r>
      <w:r>
        <w:rPr>
          <w:rFonts w:ascii="David" w:hAnsi="David" w:cs="David"/>
          <w:b/>
          <w:bCs/>
          <w:i/>
          <w:iCs/>
          <w:sz w:val="28"/>
          <w:szCs w:val="28"/>
          <w:rtl/>
        </w:rPr>
        <w:t xml:space="preserve"> (4), 872 (2002), </w:t>
      </w:r>
      <w:r>
        <w:rPr>
          <w:rFonts w:ascii="David" w:hAnsi="David" w:cs="David"/>
          <w:color w:val="000000"/>
          <w:sz w:val="28"/>
          <w:szCs w:val="28"/>
          <w:rtl/>
        </w:rPr>
        <w:t>עמ"ש 60592-03-15</w:t>
      </w:r>
      <w:r>
        <w:rPr>
          <w:rFonts w:ascii="David" w:hAnsi="David" w:cs="David"/>
          <w:b/>
          <w:bCs/>
          <w:i/>
          <w:iCs/>
          <w:sz w:val="28"/>
          <w:szCs w:val="28"/>
          <w:rtl/>
        </w:rPr>
        <w:t xml:space="preserve"> י.ל. נ' י. פ (8.6.15) ורמ"ש 48940-03-20 פלונית נ' פלוני (10.8.20).</w:t>
      </w:r>
    </w:p>
    <w:p w:rsidR="00000000" w:rsidRDefault="00DF563F">
      <w:pPr>
        <w:bidi/>
        <w:spacing w:before="100" w:beforeAutospacing="1" w:after="100" w:afterAutospacing="1" w:line="360" w:lineRule="auto"/>
        <w:ind w:left="360"/>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2160" w:hanging="720"/>
        <w:jc w:val="both"/>
        <w:divId w:val="350570747"/>
        <w:rPr>
          <w:rFonts w:hint="cs"/>
          <w:rtl/>
        </w:rPr>
      </w:pPr>
      <w:r>
        <w:rPr>
          <w:rFonts w:ascii="David" w:hAnsi="David" w:cs="David"/>
          <w:b/>
          <w:bCs/>
          <w:i/>
          <w:iCs/>
          <w:sz w:val="28"/>
          <w:szCs w:val="28"/>
          <w:rtl/>
        </w:rPr>
        <w:t>4.         השלכות תופעת הניכור ההורי הן קשות ביותר לקטין. ד"ר</w:t>
      </w:r>
      <w:r>
        <w:rPr>
          <w:rFonts w:ascii="David" w:hAnsi="David" w:cs="David"/>
          <w:b/>
          <w:bCs/>
          <w:i/>
          <w:iCs/>
          <w:sz w:val="28"/>
          <w:szCs w:val="28"/>
          <w:rtl/>
        </w:rPr>
        <w:t xml:space="preserve"> </w:t>
      </w:r>
      <w:r>
        <w:rPr>
          <w:rFonts w:ascii="David" w:hAnsi="David" w:cs="David"/>
          <w:color w:val="000000"/>
          <w:sz w:val="28"/>
          <w:szCs w:val="28"/>
          <w:rtl/>
        </w:rPr>
        <w:t>גוטליב במאמרו "תסמונת הניכור ההורי</w:t>
      </w:r>
      <w:r>
        <w:rPr>
          <w:rFonts w:ascii="David" w:hAnsi="David" w:cs="David"/>
          <w:color w:val="000000"/>
          <w:sz w:val="28"/>
          <w:szCs w:val="28"/>
        </w:rPr>
        <w:t>"</w:t>
      </w:r>
      <w:r>
        <w:rPr>
          <w:rFonts w:ascii="David" w:hAnsi="David" w:cs="David"/>
          <w:b/>
          <w:bCs/>
          <w:i/>
          <w:iCs/>
          <w:sz w:val="28"/>
          <w:szCs w:val="28"/>
          <w:rtl/>
        </w:rPr>
        <w:t xml:space="preserve"> </w:t>
      </w:r>
      <w:r>
        <w:rPr>
          <w:rFonts w:ascii="David" w:hAnsi="David" w:cs="David" w:hint="cs"/>
          <w:b/>
          <w:bCs/>
          <w:i/>
          <w:iCs/>
          <w:sz w:val="28"/>
          <w:szCs w:val="28"/>
          <w:rtl/>
        </w:rPr>
        <w:t>רפואה ומשפט גיליון 31 (דצמבר 2004), 106 בעמ' 113-115 קובע שהנזק שנגרם לילדים שלוקים בתסמונת בא לידי ביטוי לא רק במישור הקשר עם הוריו, המנכר והמנוכר, אלא גם במישור התפתחותו הרגשית והקוגניטיבית של הילד עצמו. לדבריו: "בהתנ</w:t>
      </w:r>
      <w:r>
        <w:rPr>
          <w:rFonts w:ascii="David" w:hAnsi="David" w:cs="David" w:hint="cs"/>
          <w:b/>
          <w:bCs/>
          <w:i/>
          <w:iCs/>
          <w:sz w:val="28"/>
          <w:szCs w:val="28"/>
          <w:rtl/>
        </w:rPr>
        <w:t>הגותו מגלה הילד חוסר אמפטיה לזולת - חוסר יכולת לראות ולהבין את העובר על הזולת. צורת ההתייחסות זאת גובלת לעתים באכזריות. קהות רגשות זאת מפריעה להתפתחות הרגשית של הילד"; "הילד מפתח הערכה מופרזת של היכולות והכוח שלו, ולעתים מפגין התנהגות כוחנית. הוא מקבל חיזו</w:t>
      </w:r>
      <w:r>
        <w:rPr>
          <w:rFonts w:ascii="David" w:hAnsi="David" w:cs="David" w:hint="cs"/>
          <w:b/>
          <w:bCs/>
          <w:i/>
          <w:iCs/>
          <w:sz w:val="28"/>
          <w:szCs w:val="28"/>
          <w:rtl/>
        </w:rPr>
        <w:t xml:space="preserve">קים מההורה המסית ולפעמים גם מגורמים אחרים. צורת ההתייחסות למבוגרים אחרים יכולה גם להיות מחוצפת, שוב תוך ברכה סמויה של ההורים"; "העוינות והעימות הקשורים בתסמונת ניכור הורי גולשים בקלות ממישור היחסים בין הורה לילד, ומזהמים זירות אחרות. כך למשל, ילדים מוסתים </w:t>
      </w:r>
      <w:r>
        <w:rPr>
          <w:rFonts w:ascii="David" w:hAnsi="David" w:cs="David" w:hint="cs"/>
          <w:b/>
          <w:bCs/>
          <w:i/>
          <w:iCs/>
          <w:sz w:val="28"/>
          <w:szCs w:val="28"/>
          <w:rtl/>
        </w:rPr>
        <w:t>מגיבים בחשדנות ואף בעוינות, לא רק כלפי אחד ההורים אלא גם לאנשים אחרים, אשר לדעתם תומכים בעמדה של אותו הורה. פסיכולוגים, פקידי סעד ושופטים נתפסים כמזוהים עם אחד ההורים ובשל כך נפסלים באופן אוטומטי על ידי הילדים. נוצר דפוס חשיבה של 'או שאתה אתנו או שאתה נגדנ</w:t>
      </w:r>
      <w:r>
        <w:rPr>
          <w:rFonts w:ascii="David" w:hAnsi="David" w:cs="David" w:hint="cs"/>
          <w:b/>
          <w:bCs/>
          <w:i/>
          <w:iCs/>
          <w:sz w:val="28"/>
          <w:szCs w:val="28"/>
          <w:rtl/>
        </w:rPr>
        <w:t xml:space="preserve">ו'"; "האובדן אותו חווים ילדים כתוצאה מגירושין הנו רב פנים... הרתיעה והשנאה מתפשטים גם לקרובי המשפחה של אותו הורה, וגם הם נפסלים". במסגרת מחקר שנערך במרכז המחקר והמידע של הכנסת ע"י ד"ר יסכה מוניקנדם-גבעון (16.12.19 אתר הכנסת) שעוסק ב"מדיניות ממשלתית לטיפול </w:t>
      </w:r>
      <w:r>
        <w:rPr>
          <w:rFonts w:ascii="David" w:hAnsi="David" w:cs="David" w:hint="cs"/>
          <w:b/>
          <w:bCs/>
          <w:i/>
          <w:iCs/>
          <w:sz w:val="28"/>
          <w:szCs w:val="28"/>
          <w:rtl/>
        </w:rPr>
        <w:t xml:space="preserve">בניכור הורי - מבט משווה" </w:t>
      </w:r>
      <w:r>
        <w:rPr>
          <w:rFonts w:ascii="David" w:hAnsi="David" w:cs="David"/>
          <w:color w:val="000000"/>
          <w:sz w:val="28"/>
          <w:szCs w:val="28"/>
        </w:rPr>
        <w:t>https://fs.knesset.gov.il/globaldocs/MMM/362831bc-ad82-e911-80f1-00155d0a9536/2_362831bc-ad82-e911-80f1-00155d0a9536_11_13700.pdf</w:t>
      </w:r>
      <w:r>
        <w:rPr>
          <w:rFonts w:ascii="David" w:hAnsi="David" w:cs="David"/>
          <w:b/>
          <w:bCs/>
          <w:i/>
          <w:iCs/>
          <w:sz w:val="28"/>
          <w:szCs w:val="28"/>
          <w:rtl/>
        </w:rPr>
        <w:t xml:space="preserve">, סוקרת המחברת את הגדרות הניכור </w:t>
      </w:r>
      <w:r>
        <w:rPr>
          <w:rFonts w:ascii="David" w:hAnsi="David" w:cs="David"/>
          <w:b/>
          <w:bCs/>
          <w:i/>
          <w:iCs/>
          <w:sz w:val="28"/>
          <w:szCs w:val="28"/>
          <w:rtl/>
        </w:rPr>
        <w:lastRenderedPageBreak/>
        <w:t>ההורי, הגורמים להיווצרותו, השלכותיו על הילדים וכן עקרונות באבחון ובטיפ</w:t>
      </w:r>
      <w:r>
        <w:rPr>
          <w:rFonts w:ascii="David" w:hAnsi="David" w:cs="David"/>
          <w:b/>
          <w:bCs/>
          <w:i/>
          <w:iCs/>
          <w:sz w:val="28"/>
          <w:szCs w:val="28"/>
          <w:rtl/>
        </w:rPr>
        <w:t>ול והמדיניות הקיימת בארץ ובעולם. בפרק שעוסק בהשלכות אפשריות של ניכור הורי מצוין בעמ' 11-12 כי:</w:t>
      </w:r>
    </w:p>
    <w:p w:rsidR="00000000" w:rsidRDefault="00DF563F">
      <w:pPr>
        <w:bidi/>
        <w:spacing w:before="100" w:beforeAutospacing="1" w:after="100" w:afterAutospacing="1" w:line="360" w:lineRule="auto"/>
        <w:ind w:left="720"/>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2160"/>
        <w:jc w:val="both"/>
        <w:divId w:val="350570747"/>
        <w:rPr>
          <w:rFonts w:hint="cs"/>
          <w:rtl/>
        </w:rPr>
      </w:pPr>
      <w:r>
        <w:rPr>
          <w:rFonts w:ascii="David" w:hAnsi="David" w:cs="David"/>
          <w:b/>
          <w:bCs/>
          <w:i/>
          <w:iCs/>
          <w:sz w:val="28"/>
          <w:szCs w:val="28"/>
          <w:rtl/>
        </w:rPr>
        <w:t xml:space="preserve">"בראש ובראשונה הפגיעה היא מאובדן אחד ההורים. לפי מחקרים שונים, אובדן מסוג זה נחווה לעיתים כקשה יותר מאובדן של הורה שאינו בחיים. אומנם הילד מסרב לקשר עם ההורה, </w:t>
      </w:r>
      <w:r>
        <w:rPr>
          <w:rFonts w:ascii="David" w:hAnsi="David" w:cs="David"/>
          <w:b/>
          <w:bCs/>
          <w:i/>
          <w:iCs/>
          <w:sz w:val="28"/>
          <w:szCs w:val="28"/>
          <w:rtl/>
        </w:rPr>
        <w:t>אבל הוא חי בקונפליקט בין רצונו לקשר חם ואוהב עם אותו הורה לבין ההחלטה להתרחק ממנו. בנוסף לכך, במקרים שיש הורה מסית, ההורה המסית מתעלם מתפקידו של ההורה המנוכר בגידול הילד, ובכך גורם לניתוק הקשר הפסיכולוגי שהיה יכול להועיל רבות לילד, ולניתוק הקשרים עם בני המ</w:t>
      </w:r>
      <w:r>
        <w:rPr>
          <w:rFonts w:ascii="David" w:hAnsi="David" w:cs="David"/>
          <w:b/>
          <w:bCs/>
          <w:i/>
          <w:iCs/>
          <w:sz w:val="28"/>
          <w:szCs w:val="28"/>
          <w:rtl/>
        </w:rPr>
        <w:t>שפחה המורחבת... הניכור ההורי אינו מאפשר התייצבות מחדש של המערכת המשפחתית לאחר הפרדה, ומשאיר את הילד בחוסר יציבות ובעימות תמידי. ...ההסתה גורמת לילד לתפוס את העולם באופן דיכוטומי וקיצוני של "טוב" מול "רע", וכך גם מתגבשת זהותו העצמית והוא מתקשה לקבל מורכבויו</w:t>
      </w:r>
      <w:r>
        <w:rPr>
          <w:rFonts w:ascii="David" w:hAnsi="David" w:cs="David"/>
          <w:b/>
          <w:bCs/>
          <w:i/>
          <w:iCs/>
          <w:sz w:val="28"/>
          <w:szCs w:val="28"/>
          <w:rtl/>
        </w:rPr>
        <w:t>ת. מחקרים הראו כי ילדים שחוו ניכור הורי היו בסכנה לפגיעות נפשיות-רגשיות כגון דיכאון, חרדת נטישה, הערכה עצמית נמוכה, תחושה שאינם ראויים לאהבה, קושי בהתקשרות, תקשורת חרדה, בעיות שליטה בדחפים, רמה נמוכה של אמפתיה, פיתוח דעות נוקשות, ביסוס דעות על רגש ולא על ע</w:t>
      </w:r>
      <w:r>
        <w:rPr>
          <w:rFonts w:ascii="David" w:hAnsi="David" w:cs="David"/>
          <w:b/>
          <w:bCs/>
          <w:i/>
          <w:iCs/>
          <w:sz w:val="28"/>
          <w:szCs w:val="28"/>
          <w:rtl/>
        </w:rPr>
        <w:t xml:space="preserve">ובדות, מניפולטיביות, אגרסיביות, התנהגות פרועה, חוסר כבוד לנורמות חברתיות ולסמכות והיעדר תחושת חרטה או רגשי אשמה...". </w:t>
      </w:r>
    </w:p>
    <w:p w:rsidR="00000000" w:rsidRDefault="00DF563F">
      <w:pPr>
        <w:bidi/>
        <w:spacing w:before="100" w:beforeAutospacing="1" w:after="100" w:afterAutospacing="1" w:line="360" w:lineRule="auto"/>
        <w:ind w:left="720"/>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2160"/>
        <w:jc w:val="both"/>
        <w:divId w:val="350570747"/>
        <w:rPr>
          <w:rFonts w:hint="cs"/>
          <w:rtl/>
        </w:rPr>
      </w:pPr>
      <w:r>
        <w:rPr>
          <w:rFonts w:ascii="David" w:hAnsi="David" w:cs="David"/>
          <w:b/>
          <w:bCs/>
          <w:i/>
          <w:iCs/>
          <w:sz w:val="28"/>
          <w:szCs w:val="28"/>
          <w:rtl/>
        </w:rPr>
        <w:t xml:space="preserve">עניין לנו, אפוא, בתופעה חמורה ביותר שפוגעת קשות בילד ובהורה המנוכר ויש לעשות כל שניתן, הן במישור הטיפולי הן במישור השיפוטי, כדי למגרה. </w:t>
      </w:r>
    </w:p>
    <w:p w:rsidR="00000000" w:rsidRDefault="00DF563F">
      <w:pPr>
        <w:bidi/>
        <w:spacing w:before="100" w:beforeAutospacing="1" w:after="100" w:afterAutospacing="1" w:line="360" w:lineRule="auto"/>
        <w:ind w:left="720"/>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2160" w:hanging="720"/>
        <w:jc w:val="both"/>
        <w:divId w:val="350570747"/>
        <w:rPr>
          <w:rFonts w:hint="cs"/>
          <w:rtl/>
        </w:rPr>
      </w:pPr>
      <w:r>
        <w:rPr>
          <w:rFonts w:ascii="David" w:hAnsi="David" w:cs="David"/>
          <w:b/>
          <w:bCs/>
          <w:i/>
          <w:iCs/>
          <w:sz w:val="28"/>
          <w:szCs w:val="28"/>
          <w:rtl/>
        </w:rPr>
        <w:lastRenderedPageBreak/>
        <w:t>5.         לאור חומרת התופעה, קיימת חשיבות רבה לאבחן אותה מוקדם ככל האפשר ולנקוט באמצעים מהירים על מנת למגרה ולהעלות את הקשר בין ההורה המנוכר לקטין חזרה למסלולו, בהקדם האפשרי. מימד הזמן הוא קריטי ביותר ואי טיפול בכלים הנדרשים בנחרצות ובנחישות, עלול להביא</w:t>
      </w:r>
      <w:r>
        <w:rPr>
          <w:rFonts w:ascii="David" w:hAnsi="David" w:cs="David"/>
          <w:b/>
          <w:bCs/>
          <w:i/>
          <w:iCs/>
          <w:sz w:val="28"/>
          <w:szCs w:val="28"/>
          <w:rtl/>
        </w:rPr>
        <w:t xml:space="preserve"> לכישלון המאמצים ולקיבוע המצב. חלה חובה על בית המשפט לפעול באופן מידי ולעקוב אחר יישום המתווה שנקבע. גרירת רגליים ומתן אפשרות להורה המנכר "למשוך זמן" עלול לסכל את אפשרות שיקום היחסים.</w:t>
      </w:r>
    </w:p>
    <w:p w:rsidR="00000000" w:rsidRDefault="00DF563F">
      <w:pPr>
        <w:bidi/>
        <w:spacing w:before="100" w:beforeAutospacing="1" w:after="100" w:afterAutospacing="1" w:line="360" w:lineRule="auto"/>
        <w:ind w:left="720"/>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2160" w:hanging="720"/>
        <w:jc w:val="both"/>
        <w:divId w:val="350570747"/>
        <w:rPr>
          <w:rFonts w:hint="cs"/>
          <w:rtl/>
        </w:rPr>
      </w:pPr>
      <w:r>
        <w:rPr>
          <w:rFonts w:ascii="David" w:hAnsi="David" w:cs="David"/>
          <w:b/>
          <w:bCs/>
          <w:i/>
          <w:iCs/>
          <w:sz w:val="28"/>
          <w:szCs w:val="28"/>
          <w:rtl/>
        </w:rPr>
        <w:t>6.         חובתו של הורה משמורן לפעול כך שהקטין ירגיש נח בקשר עם ההורה</w:t>
      </w:r>
      <w:r>
        <w:rPr>
          <w:rFonts w:ascii="David" w:hAnsi="David" w:cs="David"/>
          <w:b/>
          <w:bCs/>
          <w:i/>
          <w:iCs/>
          <w:sz w:val="28"/>
          <w:szCs w:val="28"/>
          <w:rtl/>
        </w:rPr>
        <w:t xml:space="preserve"> השני. הורה שמגלגל עיניו לשמיים וטוען שזה רצון הקטין, מועל באופן קשה בחובתו ובתפקידו. הורה שלא משתף פעולה עם גורמי טיפול שמונו לצורך חידוש הקשר, מבצע עוולה חמורה לא רק כנגד ההורה המנוכר אלא אף כנגד הקטין.</w:t>
      </w:r>
      <w:r>
        <w:rPr>
          <w:rFonts w:ascii="David" w:hAnsi="David" w:cs="David"/>
          <w:b/>
          <w:bCs/>
          <w:i/>
          <w:iCs/>
          <w:color w:val="000000"/>
          <w:sz w:val="28"/>
          <w:szCs w:val="28"/>
          <w:rtl/>
        </w:rPr>
        <w:t xml:space="preserve"> </w:t>
      </w:r>
    </w:p>
    <w:p w:rsidR="00000000" w:rsidRDefault="00DF563F">
      <w:pPr>
        <w:bidi/>
        <w:spacing w:before="100" w:beforeAutospacing="1" w:after="100" w:afterAutospacing="1" w:line="360" w:lineRule="auto"/>
        <w:ind w:left="720"/>
        <w:jc w:val="both"/>
        <w:divId w:val="350570747"/>
        <w:rPr>
          <w:rFonts w:hint="cs"/>
          <w:rtl/>
        </w:rPr>
      </w:pPr>
      <w:r>
        <w:rPr>
          <w:rFonts w:ascii="David" w:hAnsi="David" w:cs="David"/>
          <w:b/>
          <w:bCs/>
          <w:i/>
          <w:iCs/>
          <w:color w:val="FF0000"/>
          <w:sz w:val="28"/>
          <w:szCs w:val="28"/>
          <w:rtl/>
        </w:rPr>
        <w:t> </w:t>
      </w:r>
    </w:p>
    <w:p w:rsidR="00000000" w:rsidRDefault="00DF563F">
      <w:pPr>
        <w:bidi/>
        <w:spacing w:before="100" w:beforeAutospacing="1" w:after="100" w:afterAutospacing="1" w:line="360" w:lineRule="auto"/>
        <w:ind w:left="2160" w:hanging="720"/>
        <w:jc w:val="both"/>
        <w:divId w:val="350570747"/>
        <w:rPr>
          <w:rFonts w:hint="cs"/>
          <w:rtl/>
        </w:rPr>
      </w:pPr>
      <w:r>
        <w:rPr>
          <w:rFonts w:ascii="David" w:hAnsi="David" w:cs="David"/>
          <w:b/>
          <w:bCs/>
          <w:i/>
          <w:iCs/>
          <w:sz w:val="28"/>
          <w:szCs w:val="28"/>
          <w:rtl/>
        </w:rPr>
        <w:t>7.         כפי שמציינים המלומדים תרצה יואלס ואבי</w:t>
      </w:r>
      <w:r>
        <w:rPr>
          <w:rFonts w:ascii="David" w:hAnsi="David" w:cs="David"/>
          <w:b/>
          <w:bCs/>
          <w:i/>
          <w:iCs/>
          <w:sz w:val="28"/>
          <w:szCs w:val="28"/>
          <w:rtl/>
        </w:rPr>
        <w:t xml:space="preserve"> </w:t>
      </w:r>
      <w:r>
        <w:rPr>
          <w:rFonts w:ascii="David" w:hAnsi="David" w:cs="David"/>
          <w:color w:val="000000"/>
          <w:sz w:val="28"/>
          <w:szCs w:val="28"/>
          <w:rtl/>
        </w:rPr>
        <w:t>שגיא שוורץ במאמרם "אבא, אמא, ומה איתי? אני זקוק לשניכם: עובדות מיתוסים ותקוות בהסדרי הורות במקרים של גירושין</w:t>
      </w:r>
      <w:r>
        <w:rPr>
          <w:rFonts w:ascii="David" w:hAnsi="David" w:cs="David"/>
          <w:b/>
          <w:bCs/>
          <w:i/>
          <w:iCs/>
          <w:sz w:val="28"/>
          <w:szCs w:val="28"/>
          <w:rtl/>
        </w:rPr>
        <w:t>" דין ודברים ו', 375 בעמ' 383:</w:t>
      </w:r>
    </w:p>
    <w:p w:rsidR="00000000" w:rsidRDefault="00DF563F">
      <w:pPr>
        <w:bidi/>
        <w:spacing w:before="100" w:beforeAutospacing="1" w:after="100" w:afterAutospacing="1" w:line="360" w:lineRule="auto"/>
        <w:ind w:left="720"/>
        <w:jc w:val="both"/>
        <w:divId w:val="350570747"/>
        <w:rPr>
          <w:rFonts w:hint="cs"/>
          <w:rtl/>
        </w:rPr>
      </w:pPr>
      <w:r>
        <w:rPr>
          <w:rFonts w:ascii="David" w:hAnsi="David" w:cs="David"/>
          <w:b/>
          <w:bCs/>
          <w:i/>
          <w:iCs/>
          <w:sz w:val="28"/>
          <w:szCs w:val="28"/>
        </w:rPr>
        <w:t> </w:t>
      </w:r>
    </w:p>
    <w:p w:rsidR="00000000" w:rsidRDefault="00DF563F">
      <w:pPr>
        <w:bidi/>
        <w:spacing w:before="100" w:beforeAutospacing="1" w:after="100" w:afterAutospacing="1" w:line="360" w:lineRule="auto"/>
        <w:ind w:left="2160"/>
        <w:jc w:val="both"/>
        <w:divId w:val="350570747"/>
        <w:rPr>
          <w:rFonts w:hint="cs"/>
          <w:rtl/>
        </w:rPr>
      </w:pPr>
      <w:r>
        <w:rPr>
          <w:rFonts w:ascii="David" w:hAnsi="David" w:cs="David"/>
          <w:b/>
          <w:bCs/>
          <w:i/>
          <w:iCs/>
          <w:sz w:val="28"/>
          <w:szCs w:val="28"/>
          <w:rtl/>
        </w:rPr>
        <w:t>"כיום ברור לנו שהילד יוצר התקשרות גם לאב וגם לאם באופן בלתי תלוי זה בזה... ושתיהן חשובות להתפתחותו. במילים פשוטות,</w:t>
      </w:r>
      <w:r>
        <w:rPr>
          <w:rFonts w:ascii="David" w:hAnsi="David" w:cs="David"/>
          <w:b/>
          <w:bCs/>
          <w:i/>
          <w:iCs/>
          <w:sz w:val="28"/>
          <w:szCs w:val="28"/>
          <w:rtl/>
        </w:rPr>
        <w:t xml:space="preserve"> הילד זקוק לקשר מתמיד עם שני הוריו ופגיעה בקשר זה עשויה להפכו לילד בסיכון... לכן, כשמדובר בהליך גירושין, מחובתה של המערכת המקצועית המסייעת להורים לאפשר לילד לממש קשר זה מבלי לתת מעמד מועדף להורה אחד על פני הורה אחר".</w:t>
      </w:r>
    </w:p>
    <w:p w:rsidR="00000000" w:rsidRDefault="00DF563F">
      <w:pPr>
        <w:bidi/>
        <w:spacing w:before="100" w:beforeAutospacing="1" w:after="100" w:afterAutospacing="1" w:line="360" w:lineRule="auto"/>
        <w:ind w:left="720"/>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2160" w:hanging="720"/>
        <w:jc w:val="both"/>
        <w:divId w:val="350570747"/>
        <w:rPr>
          <w:rFonts w:hint="cs"/>
          <w:rtl/>
        </w:rPr>
      </w:pPr>
      <w:r>
        <w:rPr>
          <w:rFonts w:ascii="David" w:hAnsi="David" w:cs="David"/>
          <w:b/>
          <w:bCs/>
          <w:i/>
          <w:iCs/>
          <w:sz w:val="28"/>
          <w:szCs w:val="28"/>
          <w:rtl/>
        </w:rPr>
        <w:lastRenderedPageBreak/>
        <w:t>8.         באף אחד מפסקי הדין מושא הע</w:t>
      </w:r>
      <w:r>
        <w:rPr>
          <w:rFonts w:ascii="David" w:hAnsi="David" w:cs="David"/>
          <w:b/>
          <w:bCs/>
          <w:i/>
          <w:iCs/>
          <w:sz w:val="28"/>
          <w:szCs w:val="28"/>
          <w:rtl/>
        </w:rPr>
        <w:t xml:space="preserve">רעורים, לא נקבע שמדובר בניכור הורי. עם זאת, עסקינן במקרה של סרבנות קשר שמצדיקה ומחייבת נקיטת אמצעים מידיים לגדיעתה. במקרה דנן, אין מחלוקת שעד ליום 19.8.20 היה קשר קבוע וטוב בין הקטין לאביו. אף אם כל טענותיה של האם בדבר התנהגותו של האב באירוע והדברים הקשים </w:t>
      </w:r>
      <w:r>
        <w:rPr>
          <w:rFonts w:ascii="David" w:hAnsi="David" w:cs="David"/>
          <w:b/>
          <w:bCs/>
          <w:i/>
          <w:iCs/>
          <w:sz w:val="28"/>
          <w:szCs w:val="28"/>
          <w:rtl/>
        </w:rPr>
        <w:t>שהוא אמר לקטין נכונים, אין הדבר מצדיק ניתוק קשר מוחלט של הקטין מהאב ו"מתן גט כריתות" ע"י הקטין לאביו. ככל שהדברים נאמרו ע"י האב, הם בהחלט חמורים ואסור היה לאב להתבטא כך. בהחלט ייתכן שהאב פגע קשות בבנו וגרם לו לסערת רגשות שהביאה אותו להתנגד לקשר עם אביו. יח</w:t>
      </w:r>
      <w:r>
        <w:rPr>
          <w:rFonts w:ascii="David" w:hAnsi="David" w:cs="David"/>
          <w:b/>
          <w:bCs/>
          <w:i/>
          <w:iCs/>
          <w:sz w:val="28"/>
          <w:szCs w:val="28"/>
          <w:rtl/>
        </w:rPr>
        <w:t>ד עם זאת, אין להרים ידיים ולהנציח את הנתק. חובה על האב ואף על הקטין לעבור טיפול ולפעול ליישב את ההדורים. קיימת גם חובה על האם - המשמורנית - לעשות ככל הניתן על מנת להרגיע את הקטין ולעודד אותו לשוב ולהיות בקשר עם אביו."</w:t>
      </w:r>
      <w:r>
        <w:rPr>
          <w:rFonts w:ascii="David" w:hAnsi="David" w:cs="David"/>
          <w:sz w:val="28"/>
          <w:szCs w:val="28"/>
          <w:rtl/>
        </w:rPr>
        <w:t xml:space="preserve"> </w:t>
      </w:r>
    </w:p>
    <w:p w:rsidR="00000000" w:rsidRDefault="00DF563F">
      <w:pPr>
        <w:pStyle w:val="ListParagraph"/>
        <w:bidi/>
        <w:spacing w:line="360" w:lineRule="auto"/>
        <w:ind w:left="360"/>
        <w:jc w:val="both"/>
        <w:divId w:val="350570747"/>
        <w:rPr>
          <w:rFonts w:hint="cs"/>
          <w:rtl/>
        </w:rPr>
      </w:pPr>
      <w:r>
        <w:rPr>
          <w:rFonts w:ascii="David" w:hAnsi="David" w:cs="David"/>
          <w:sz w:val="28"/>
          <w:szCs w:val="28"/>
          <w:rtl/>
        </w:rPr>
        <w:t> </w:t>
      </w:r>
    </w:p>
    <w:p w:rsidR="00000000" w:rsidRDefault="00DF563F">
      <w:pPr>
        <w:pStyle w:val="ListParagraph"/>
        <w:bidi/>
        <w:spacing w:line="360" w:lineRule="auto"/>
        <w:ind w:left="360"/>
        <w:jc w:val="both"/>
        <w:divId w:val="350570747"/>
        <w:rPr>
          <w:rtl/>
        </w:rPr>
      </w:pPr>
      <w:r>
        <w:rPr>
          <w:rFonts w:ascii="David" w:hAnsi="David" w:cs="David"/>
          <w:sz w:val="28"/>
          <w:szCs w:val="28"/>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48.</w:t>
      </w:r>
      <w:r>
        <w:rPr>
          <w:b/>
          <w:bCs/>
          <w:sz w:val="14"/>
          <w:szCs w:val="14"/>
          <w:rtl/>
        </w:rPr>
        <w:t xml:space="preserve"> </w:t>
      </w:r>
      <w:r>
        <w:rPr>
          <w:rFonts w:ascii="David" w:hAnsi="David" w:cs="David"/>
          <w:sz w:val="28"/>
          <w:szCs w:val="28"/>
          <w:rtl/>
        </w:rPr>
        <w:t>הדברים מהווים מעשה בית דין, ה</w:t>
      </w:r>
      <w:r>
        <w:rPr>
          <w:rFonts w:ascii="David" w:hAnsi="David" w:cs="David"/>
          <w:sz w:val="28"/>
          <w:szCs w:val="28"/>
          <w:rtl/>
        </w:rPr>
        <w:t>דוחה טענותיה של האם לעניין "חוסר סמכות" וכו'.</w:t>
      </w:r>
    </w:p>
    <w:p w:rsidR="00000000" w:rsidRDefault="00DF563F">
      <w:pPr>
        <w:pStyle w:val="ListParagraph"/>
        <w:bidi/>
        <w:spacing w:line="360" w:lineRule="auto"/>
        <w:ind w:left="360"/>
        <w:jc w:val="both"/>
        <w:divId w:val="350570747"/>
        <w:rPr>
          <w:rtl/>
        </w:rPr>
      </w:pPr>
      <w:r>
        <w:rPr>
          <w:rFonts w:ascii="David" w:hAnsi="David" w:cs="David"/>
          <w:sz w:val="28"/>
          <w:szCs w:val="28"/>
          <w:rtl/>
        </w:rPr>
        <w:t> </w:t>
      </w:r>
    </w:p>
    <w:p w:rsidR="00000000" w:rsidRDefault="00DF563F">
      <w:pPr>
        <w:pStyle w:val="ListParagraph"/>
        <w:bidi/>
        <w:spacing w:line="360" w:lineRule="auto"/>
        <w:ind w:left="360"/>
        <w:jc w:val="both"/>
        <w:divId w:val="350570747"/>
        <w:rPr>
          <w:rtl/>
        </w:rPr>
      </w:pPr>
      <w:r>
        <w:rPr>
          <w:rFonts w:ascii="David" w:hAnsi="David" w:cs="David"/>
          <w:sz w:val="28"/>
          <w:szCs w:val="28"/>
          <w:rtl/>
        </w:rPr>
        <w:t> </w:t>
      </w:r>
    </w:p>
    <w:p w:rsidR="00000000" w:rsidRDefault="00DF563F">
      <w:pPr>
        <w:pStyle w:val="ListParagraph"/>
        <w:bidi/>
        <w:spacing w:line="360" w:lineRule="auto"/>
        <w:ind w:left="360"/>
        <w:jc w:val="both"/>
        <w:divId w:val="350570747"/>
        <w:rPr>
          <w:rtl/>
        </w:rPr>
      </w:pPr>
      <w:r>
        <w:rPr>
          <w:rFonts w:ascii="David" w:hAnsi="David" w:cs="David"/>
          <w:sz w:val="28"/>
          <w:szCs w:val="28"/>
          <w:rtl/>
        </w:rPr>
        <w:t> </w:t>
      </w:r>
    </w:p>
    <w:p w:rsidR="00000000" w:rsidRDefault="00DF563F">
      <w:pPr>
        <w:pStyle w:val="ListParagraph"/>
        <w:bidi/>
        <w:spacing w:line="360" w:lineRule="auto"/>
        <w:ind w:left="360"/>
        <w:jc w:val="both"/>
        <w:divId w:val="350570747"/>
        <w:rPr>
          <w:rtl/>
        </w:rPr>
      </w:pPr>
      <w:r>
        <w:rPr>
          <w:rFonts w:ascii="David" w:hAnsi="David" w:cs="David"/>
          <w:sz w:val="28"/>
          <w:szCs w:val="28"/>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49.</w:t>
      </w:r>
      <w:r>
        <w:rPr>
          <w:b/>
          <w:bCs/>
          <w:sz w:val="14"/>
          <w:szCs w:val="14"/>
          <w:rtl/>
        </w:rPr>
        <w:t xml:space="preserve"> </w:t>
      </w:r>
      <w:r>
        <w:rPr>
          <w:rFonts w:ascii="David" w:hAnsi="David" w:cs="David"/>
          <w:sz w:val="28"/>
          <w:szCs w:val="28"/>
          <w:rtl/>
        </w:rPr>
        <w:t xml:space="preserve">בהמשך פסק הדין התייחס בית המשפט המחוזי הנכבד לסוגיית האפוטרופא לדין וכך כתב: </w:t>
      </w:r>
    </w:p>
    <w:p w:rsidR="00000000" w:rsidRDefault="00DF563F">
      <w:pPr>
        <w:bidi/>
        <w:spacing w:before="100" w:beforeAutospacing="1" w:after="100" w:afterAutospacing="1"/>
        <w:divId w:val="350570747"/>
        <w:rPr>
          <w:rtl/>
        </w:rPr>
      </w:pPr>
      <w:r>
        <w:rPr>
          <w:rFonts w:ascii="David" w:hAnsi="David" w:cs="David"/>
          <w:sz w:val="28"/>
          <w:szCs w:val="28"/>
          <w:rtl/>
        </w:rPr>
        <w:t> </w:t>
      </w:r>
    </w:p>
    <w:p w:rsidR="00000000" w:rsidRDefault="00DF563F">
      <w:pPr>
        <w:bidi/>
        <w:spacing w:before="100" w:beforeAutospacing="1" w:after="100" w:afterAutospacing="1" w:line="360" w:lineRule="auto"/>
        <w:ind w:left="720" w:firstLine="720"/>
        <w:jc w:val="both"/>
        <w:divId w:val="350570747"/>
        <w:rPr>
          <w:rFonts w:hint="cs"/>
          <w:rtl/>
        </w:rPr>
      </w:pPr>
      <w:r>
        <w:rPr>
          <w:rFonts w:ascii="David" w:hAnsi="David" w:cs="David"/>
          <w:b/>
          <w:bCs/>
          <w:i/>
          <w:iCs/>
          <w:sz w:val="28"/>
          <w:szCs w:val="28"/>
          <w:rtl/>
        </w:rPr>
        <w:t>"</w:t>
      </w:r>
    </w:p>
    <w:p w:rsidR="00000000" w:rsidRDefault="00DF563F">
      <w:pPr>
        <w:bidi/>
        <w:spacing w:before="100" w:beforeAutospacing="1" w:after="100" w:afterAutospacing="1" w:line="360" w:lineRule="auto"/>
        <w:ind w:left="2160" w:hanging="720"/>
        <w:jc w:val="both"/>
        <w:divId w:val="350570747"/>
        <w:rPr>
          <w:rFonts w:hint="cs"/>
          <w:rtl/>
        </w:rPr>
      </w:pPr>
      <w:r>
        <w:rPr>
          <w:rFonts w:ascii="David" w:hAnsi="David" w:cs="David"/>
          <w:b/>
          <w:bCs/>
          <w:i/>
          <w:iCs/>
          <w:sz w:val="28"/>
          <w:szCs w:val="28"/>
          <w:rtl/>
        </w:rPr>
        <w:lastRenderedPageBreak/>
        <w:t>12.       זאת ועוד: בצדק טוענת המערערת שהמשימה שהוטלה על האפוטרופסית לדין לנסות לחדש את הקשר בתוך 10 ימים, אינה מתיי</w:t>
      </w:r>
      <w:r>
        <w:rPr>
          <w:rFonts w:ascii="David" w:hAnsi="David" w:cs="David"/>
          <w:b/>
          <w:bCs/>
          <w:i/>
          <w:iCs/>
          <w:sz w:val="28"/>
          <w:szCs w:val="28"/>
          <w:rtl/>
        </w:rPr>
        <w:t>שבת עם תפקידו של האפוטרופוס לדין. תפקידו של האפוטרופוס לדין הוא להיות "שופר" של עמדת הקטין ורצונו וכן להציג את טובתו בפני בית המשפט. הטלת משימה זו של חידוש הקשר על כתפי האפוטרופסית לדין היא למעשה משימה טיפולית שככלל יש להטיל על גורם טיפולי ולא על אפוטרופוס</w:t>
      </w:r>
      <w:r>
        <w:rPr>
          <w:rFonts w:ascii="David" w:hAnsi="David" w:cs="David"/>
          <w:b/>
          <w:bCs/>
          <w:i/>
          <w:iCs/>
          <w:sz w:val="28"/>
          <w:szCs w:val="28"/>
          <w:rtl/>
        </w:rPr>
        <w:t xml:space="preserve"> לדין שהוא עורך דין בהכשרתו ולא בהכרח בעל הכישורים והידע למשימה מורכבת מסוג זה. בנוסף, הטלת משימה כזו על האפוטרופוס לדין, עשויה להביא את הקטין להבנה ולתחושה שלמעשה לא מדובר במי שיעביר את עמדתו ותחושותיו לביהמ"ש אלא מדובר בידו הארוכה של בית המשפט ושמטרת מינ</w:t>
      </w:r>
      <w:r>
        <w:rPr>
          <w:rFonts w:ascii="David" w:hAnsi="David" w:cs="David"/>
          <w:b/>
          <w:bCs/>
          <w:i/>
          <w:iCs/>
          <w:sz w:val="28"/>
          <w:szCs w:val="28"/>
          <w:rtl/>
        </w:rPr>
        <w:t>ויו היא לסייע בביצוע ההחלטה השיפוטית. מצב שכזה עלול לחבל במשימתו העיקרית של האפוטרופוס לדין - ייצוג עמדתו ורצונו של הקטין."</w:t>
      </w:r>
    </w:p>
    <w:p w:rsidR="00000000" w:rsidRDefault="00DF563F">
      <w:pPr>
        <w:pStyle w:val="ListParagraph"/>
        <w:bidi/>
        <w:divId w:val="350570747"/>
        <w:rPr>
          <w:rFonts w:hint="cs"/>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50.</w:t>
      </w:r>
      <w:r>
        <w:rPr>
          <w:b/>
          <w:bCs/>
          <w:sz w:val="14"/>
          <w:szCs w:val="14"/>
          <w:rtl/>
        </w:rPr>
        <w:t xml:space="preserve"> </w:t>
      </w:r>
      <w:r>
        <w:rPr>
          <w:rFonts w:ascii="David" w:hAnsi="David" w:cs="David"/>
          <w:sz w:val="28"/>
          <w:szCs w:val="28"/>
          <w:rtl/>
        </w:rPr>
        <w:t xml:space="preserve">אמירה זו מהווה הוראה לדון בסוגיה, אך טרם אעשה זאת אביא עוד מעט מפסק הדין. </w:t>
      </w:r>
    </w:p>
    <w:p w:rsidR="00000000" w:rsidRDefault="00DF563F">
      <w:pPr>
        <w:pStyle w:val="ListParagraph"/>
        <w:bidi/>
        <w:spacing w:line="360" w:lineRule="auto"/>
        <w:ind w:left="360"/>
        <w:jc w:val="both"/>
        <w:divId w:val="350570747"/>
        <w:rPr>
          <w:rtl/>
        </w:rPr>
      </w:pPr>
      <w:r>
        <w:rPr>
          <w:rFonts w:ascii="David" w:hAnsi="David" w:cs="David"/>
          <w:sz w:val="28"/>
          <w:szCs w:val="28"/>
          <w:rtl/>
        </w:rPr>
        <w:t xml:space="preserve">וכך נכתב, בין השאר: </w:t>
      </w:r>
    </w:p>
    <w:p w:rsidR="00000000" w:rsidRDefault="00DF563F">
      <w:pPr>
        <w:pStyle w:val="ListParagraph"/>
        <w:bidi/>
        <w:spacing w:line="360" w:lineRule="auto"/>
        <w:ind w:left="360"/>
        <w:jc w:val="both"/>
        <w:divId w:val="350570747"/>
        <w:rPr>
          <w:rtl/>
        </w:rPr>
      </w:pPr>
      <w:r>
        <w:rPr>
          <w:rFonts w:ascii="David" w:hAnsi="David" w:cs="David"/>
          <w:sz w:val="28"/>
          <w:szCs w:val="28"/>
          <w:rtl/>
        </w:rPr>
        <w:t> </w:t>
      </w:r>
    </w:p>
    <w:p w:rsidR="00000000" w:rsidRDefault="00DF563F">
      <w:pPr>
        <w:bidi/>
        <w:spacing w:before="100" w:beforeAutospacing="1" w:after="100" w:afterAutospacing="1" w:line="360" w:lineRule="auto"/>
        <w:ind w:left="720" w:firstLine="720"/>
        <w:jc w:val="both"/>
        <w:divId w:val="350570747"/>
        <w:rPr>
          <w:rtl/>
        </w:rPr>
      </w:pPr>
      <w:r>
        <w:rPr>
          <w:rFonts w:ascii="David" w:hAnsi="David" w:cs="David"/>
          <w:sz w:val="28"/>
          <w:szCs w:val="28"/>
          <w:rtl/>
        </w:rPr>
        <w:t>"</w:t>
      </w:r>
    </w:p>
    <w:p w:rsidR="00000000" w:rsidRDefault="00DF563F">
      <w:pPr>
        <w:bidi/>
        <w:spacing w:before="100" w:beforeAutospacing="1" w:after="100" w:afterAutospacing="1" w:line="360" w:lineRule="auto"/>
        <w:ind w:left="2160" w:hanging="720"/>
        <w:jc w:val="both"/>
        <w:divId w:val="350570747"/>
        <w:rPr>
          <w:rFonts w:hint="cs"/>
          <w:rtl/>
        </w:rPr>
      </w:pPr>
      <w:r>
        <w:rPr>
          <w:rFonts w:ascii="David" w:hAnsi="David" w:cs="David"/>
          <w:b/>
          <w:bCs/>
          <w:i/>
          <w:iCs/>
          <w:sz w:val="28"/>
          <w:szCs w:val="28"/>
          <w:rtl/>
        </w:rPr>
        <w:t>18.       לפיכך אני סבור ש</w:t>
      </w:r>
      <w:r>
        <w:rPr>
          <w:rFonts w:ascii="David" w:hAnsi="David" w:cs="David"/>
          <w:b/>
          <w:bCs/>
          <w:i/>
          <w:iCs/>
          <w:sz w:val="28"/>
          <w:szCs w:val="28"/>
          <w:rtl/>
        </w:rPr>
        <w:t xml:space="preserve">ההוראות האופרטיביות שנקבעו במסגרת פסק הדין השני היו צריכות להיות בגדר החלטת ביניים בלבד והמערערת צודקת שיש לאפשר לה את יומה בבית המשפט ולקבוע דיון בתביעה לאחר שיתאפשר לה להגיש את כתב הגנתה. אני מודע לכך שחלק הארי מהסעדים שהתבקשו בתביעה מהווה למעשה רק בקשה </w:t>
      </w:r>
      <w:r>
        <w:rPr>
          <w:rFonts w:ascii="David" w:hAnsi="David" w:cs="David"/>
          <w:b/>
          <w:bCs/>
          <w:i/>
          <w:iCs/>
          <w:sz w:val="28"/>
          <w:szCs w:val="28"/>
          <w:rtl/>
        </w:rPr>
        <w:t xml:space="preserve">לאכיפה של פסק הדין הראשון. ברם, בתביעה האב ביקש גם שיוטלו סנקציות על האם ככל שלא תשתף פעולה עם מפגשים וככל שלא תדאג להביא את </w:t>
      </w:r>
      <w:r>
        <w:rPr>
          <w:rFonts w:ascii="David" w:hAnsi="David" w:cs="David"/>
          <w:b/>
          <w:bCs/>
          <w:i/>
          <w:iCs/>
          <w:sz w:val="28"/>
          <w:szCs w:val="28"/>
          <w:rtl/>
        </w:rPr>
        <w:lastRenderedPageBreak/>
        <w:t>הקטין למפגשים. זכותה של המערערת היתה לקבל את יומה ולטעון את טענותיה באופן מוסדר ומלא בנושא זה, בטרם שניתן פסק הדין.</w:t>
      </w:r>
    </w:p>
    <w:p w:rsidR="00000000" w:rsidRDefault="00DF563F">
      <w:pPr>
        <w:bidi/>
        <w:spacing w:before="100" w:beforeAutospacing="1" w:after="100" w:afterAutospacing="1" w:line="360" w:lineRule="auto"/>
        <w:ind w:left="720" w:hanging="720"/>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2160" w:hanging="720"/>
        <w:jc w:val="both"/>
        <w:divId w:val="350570747"/>
        <w:rPr>
          <w:rFonts w:hint="cs"/>
          <w:rtl/>
        </w:rPr>
      </w:pPr>
      <w:r>
        <w:rPr>
          <w:rFonts w:ascii="David" w:hAnsi="David" w:cs="David"/>
          <w:b/>
          <w:bCs/>
          <w:i/>
          <w:iCs/>
          <w:sz w:val="28"/>
          <w:szCs w:val="28"/>
          <w:rtl/>
        </w:rPr>
        <w:t>19.       יחד</w:t>
      </w:r>
      <w:r>
        <w:rPr>
          <w:rFonts w:ascii="David" w:hAnsi="David" w:cs="David"/>
          <w:b/>
          <w:bCs/>
          <w:i/>
          <w:iCs/>
          <w:sz w:val="28"/>
          <w:szCs w:val="28"/>
          <w:rtl/>
        </w:rPr>
        <w:t xml:space="preserve"> עם זאת, לאור העדר שיתוף הפעולה של האם עם מכון מפגשים כמפורט בעדכון שהוגש ע"י מפגשים לביהמ"ש קמא מיום 4.1.21, שבמסגרתו דווח שהאם לא מפעילה כלפי הקטין את סמכותה ההורית והקטין עומד בסירובו לפגוש את אביו, יש מקום להותיר את ההחלטה בדבר הסנקציות וזאת </w:t>
      </w:r>
      <w:r>
        <w:rPr>
          <w:rFonts w:ascii="David" w:hAnsi="David" w:cs="David"/>
          <w:b/>
          <w:bCs/>
          <w:i/>
          <w:iCs/>
          <w:sz w:val="28"/>
          <w:szCs w:val="28"/>
          <w:u w:val="single"/>
          <w:rtl/>
        </w:rPr>
        <w:t>בגדר סעד ז</w:t>
      </w:r>
      <w:r>
        <w:rPr>
          <w:rFonts w:ascii="David" w:hAnsi="David" w:cs="David"/>
          <w:b/>
          <w:bCs/>
          <w:i/>
          <w:iCs/>
          <w:sz w:val="28"/>
          <w:szCs w:val="28"/>
          <w:u w:val="single"/>
          <w:rtl/>
        </w:rPr>
        <w:t>מני בלבד</w:t>
      </w:r>
      <w:r>
        <w:rPr>
          <w:rFonts w:ascii="David" w:hAnsi="David" w:cs="David"/>
          <w:b/>
          <w:bCs/>
          <w:i/>
          <w:iCs/>
          <w:sz w:val="28"/>
          <w:szCs w:val="28"/>
          <w:rtl/>
        </w:rPr>
        <w:t xml:space="preserve">. אכן, עדכון זה הוגש לאחר מתן פסק הדין ואולם, המצב כיום מחייב העמדת "שוט" זה, על מנת שלא "נאחר את הרכבת" והנתק יונצח. ברור שאם יתברר במהלך ההליך שהיתה הצדקה להתנהלות האם והקטין ולא היה מקום לחייבה בסנקציות אלו, יורה ביהמ"ש על השבת הכספים חזרה לאם. </w:t>
      </w:r>
      <w:r>
        <w:rPr>
          <w:rFonts w:ascii="David" w:hAnsi="David" w:cs="David"/>
          <w:b/>
          <w:bCs/>
          <w:i/>
          <w:iCs/>
          <w:sz w:val="28"/>
          <w:szCs w:val="28"/>
          <w:rtl/>
        </w:rPr>
        <w:t xml:space="preserve">ביהמ"ש קמא יהיה רשאי אף להורות על ביטול הסנקציות בכל עת, אם יסבור שאין להן הצדקה. </w:t>
      </w:r>
    </w:p>
    <w:p w:rsidR="00000000" w:rsidRDefault="00DF563F">
      <w:pPr>
        <w:bidi/>
        <w:spacing w:before="100" w:beforeAutospacing="1" w:after="100" w:afterAutospacing="1" w:line="360" w:lineRule="auto"/>
        <w:ind w:left="720" w:hanging="720"/>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2160" w:hanging="720"/>
        <w:jc w:val="both"/>
        <w:divId w:val="350570747"/>
        <w:rPr>
          <w:rFonts w:hint="cs"/>
          <w:rtl/>
        </w:rPr>
      </w:pPr>
      <w:r>
        <w:rPr>
          <w:rFonts w:ascii="David" w:hAnsi="David" w:cs="David"/>
          <w:b/>
          <w:bCs/>
          <w:i/>
          <w:iCs/>
          <w:sz w:val="28"/>
          <w:szCs w:val="28"/>
          <w:rtl/>
        </w:rPr>
        <w:t>20.       כשם שלעיתים בתחילתו של הליך ניתן סעד זמני בדמות צו מניעה זמני ולעיתים אף צו עשה זמני, עוד לפני שהתבררו העובדות ואף לפני שהוגש כתב הגנה וזאת לאור סיכויי התביעה ומ</w:t>
      </w:r>
      <w:r>
        <w:rPr>
          <w:rFonts w:ascii="David" w:hAnsi="David" w:cs="David"/>
          <w:b/>
          <w:bCs/>
          <w:i/>
          <w:iCs/>
          <w:sz w:val="28"/>
          <w:szCs w:val="28"/>
          <w:rtl/>
        </w:rPr>
        <w:t>אזן הנוחות, הוא הדין במקרה דנן. קיימת עילת תביעה לכאורה המצדיקה נקיטת צעדים לצורך חידוש הקשר בין האב לקטין ומאזן הנוחות נוטה לטובת הטלת סנקציות כבר בשלב מקדמי זה. זאת, מאחר שהנזק שעלול להיגרם הן לקטין והן לאב אם לא יינקטו פעולות לחידוש הקשר באופן מידי, עול</w:t>
      </w:r>
      <w:r>
        <w:rPr>
          <w:rFonts w:ascii="David" w:hAnsi="David" w:cs="David"/>
          <w:b/>
          <w:bCs/>
          <w:i/>
          <w:iCs/>
          <w:sz w:val="28"/>
          <w:szCs w:val="28"/>
          <w:rtl/>
        </w:rPr>
        <w:t xml:space="preserve">ה בהרבה על הנזק הממוני שייגרם לאם, היות שניתן יהיה להשיב את הכספים בחזרה והנזק לאם הוא בר תיקון. </w:t>
      </w:r>
    </w:p>
    <w:p w:rsidR="00000000" w:rsidRDefault="00DF563F">
      <w:pPr>
        <w:bidi/>
        <w:spacing w:before="100" w:beforeAutospacing="1" w:after="100" w:afterAutospacing="1" w:line="360" w:lineRule="auto"/>
        <w:ind w:left="720" w:hanging="720"/>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2160" w:hanging="720"/>
        <w:jc w:val="both"/>
        <w:divId w:val="350570747"/>
        <w:rPr>
          <w:rFonts w:hint="cs"/>
          <w:rtl/>
        </w:rPr>
      </w:pPr>
      <w:r>
        <w:rPr>
          <w:rFonts w:ascii="David" w:hAnsi="David" w:cs="David"/>
          <w:b/>
          <w:bCs/>
          <w:i/>
          <w:iCs/>
          <w:sz w:val="28"/>
          <w:szCs w:val="28"/>
          <w:rtl/>
        </w:rPr>
        <w:t xml:space="preserve">21.       טענת המערערת שהיה על בית המשפט לדחות את התביעה מאחר שלא צורפה לה הרצאת פרטים (טופס 26א לתקנות) בניגוד לתקנה 258ד(ה) </w:t>
      </w:r>
      <w:r>
        <w:rPr>
          <w:rFonts w:ascii="David" w:hAnsi="David" w:cs="David"/>
          <w:b/>
          <w:bCs/>
          <w:i/>
          <w:iCs/>
          <w:sz w:val="28"/>
          <w:szCs w:val="28"/>
          <w:rtl/>
        </w:rPr>
        <w:lastRenderedPageBreak/>
        <w:t>לתקנות, אין בה ממש. אכן, קיימת</w:t>
      </w:r>
      <w:r>
        <w:rPr>
          <w:rFonts w:ascii="David" w:hAnsi="David" w:cs="David"/>
          <w:b/>
          <w:bCs/>
          <w:i/>
          <w:iCs/>
          <w:sz w:val="28"/>
          <w:szCs w:val="28"/>
          <w:rtl/>
        </w:rPr>
        <w:t xml:space="preserve"> חובה לצרף טופס זה ואולם, מדובר בפגם שניתן להורות על תיקונו ואין כל הצדקה לסלק תביעה על הסף בגין מחדל זה, במיוחד שעה שעסקינן בתובענה שעוסקת בחידוש קשר בין אב לקטין, שבה קיימת חשיבות עליונה לבירור ההליך בהקדם האפשרי. </w:t>
      </w:r>
    </w:p>
    <w:p w:rsidR="00000000" w:rsidRDefault="00DF563F">
      <w:pPr>
        <w:bidi/>
        <w:spacing w:before="100" w:beforeAutospacing="1" w:after="100" w:afterAutospacing="1" w:line="360" w:lineRule="auto"/>
        <w:ind w:left="720" w:hanging="720"/>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2160" w:hanging="720"/>
        <w:jc w:val="both"/>
        <w:divId w:val="350570747"/>
        <w:rPr>
          <w:rFonts w:hint="cs"/>
          <w:rtl/>
        </w:rPr>
      </w:pPr>
      <w:r>
        <w:rPr>
          <w:rFonts w:ascii="David" w:hAnsi="David" w:cs="David"/>
          <w:b/>
          <w:bCs/>
          <w:i/>
          <w:iCs/>
          <w:sz w:val="28"/>
          <w:szCs w:val="28"/>
          <w:rtl/>
        </w:rPr>
        <w:t>22.       מצופה שהאם תשתף פעולה עם מפ</w:t>
      </w:r>
      <w:r>
        <w:rPr>
          <w:rFonts w:ascii="David" w:hAnsi="David" w:cs="David"/>
          <w:b/>
          <w:bCs/>
          <w:i/>
          <w:iCs/>
          <w:sz w:val="28"/>
          <w:szCs w:val="28"/>
          <w:rtl/>
        </w:rPr>
        <w:t>גשים ותעשה כל שביכולתה על מנת לעודד את הקטין לשוב לקשר עם האב. הנתק קיים כבר כמה חודשים ואם האם לא תתעשת לאלתר, קיים חשש גדול שהנתק יקובע ויהיה קשה מאוד להשיב את הגלגל אחורנית. ב</w:t>
      </w:r>
      <w:r>
        <w:rPr>
          <w:rFonts w:ascii="David" w:hAnsi="David" w:cs="David"/>
          <w:color w:val="000000"/>
          <w:sz w:val="28"/>
          <w:szCs w:val="28"/>
          <w:rtl/>
        </w:rPr>
        <w:t>תמ"ש 3970-06-15</w:t>
      </w:r>
      <w:r>
        <w:rPr>
          <w:rFonts w:ascii="David" w:hAnsi="David" w:cs="David"/>
          <w:b/>
          <w:bCs/>
          <w:i/>
          <w:iCs/>
          <w:sz w:val="28"/>
          <w:szCs w:val="28"/>
          <w:rtl/>
        </w:rPr>
        <w:t xml:space="preserve"> פלוני נ' פלונית (26.8.16) ציינתי במסגרת תביעת נזיקין שהגיש הור</w:t>
      </w:r>
      <w:r>
        <w:rPr>
          <w:rFonts w:ascii="David" w:hAnsi="David" w:cs="David"/>
          <w:b/>
          <w:bCs/>
          <w:i/>
          <w:iCs/>
          <w:sz w:val="28"/>
          <w:szCs w:val="28"/>
          <w:rtl/>
        </w:rPr>
        <w:t>ה מנוכר כנגד הורה מנכר, כי:</w:t>
      </w:r>
    </w:p>
    <w:p w:rsidR="00000000" w:rsidRDefault="00DF563F">
      <w:pPr>
        <w:bidi/>
        <w:spacing w:before="100" w:beforeAutospacing="1" w:after="100" w:afterAutospacing="1" w:line="360" w:lineRule="auto"/>
        <w:ind w:left="720" w:hanging="720"/>
        <w:jc w:val="both"/>
        <w:divId w:val="350570747"/>
        <w:rPr>
          <w:rFonts w:hint="cs"/>
          <w:rtl/>
        </w:rPr>
      </w:pPr>
      <w:r>
        <w:rPr>
          <w:rFonts w:ascii="David" w:hAnsi="David" w:cs="David"/>
          <w:b/>
          <w:bCs/>
          <w:i/>
          <w:iCs/>
          <w:sz w:val="28"/>
          <w:szCs w:val="28"/>
        </w:rPr>
        <w:t> </w:t>
      </w:r>
    </w:p>
    <w:p w:rsidR="00000000" w:rsidRDefault="00DF563F">
      <w:pPr>
        <w:bidi/>
        <w:spacing w:before="100" w:beforeAutospacing="1" w:after="100" w:afterAutospacing="1" w:line="360" w:lineRule="auto"/>
        <w:ind w:left="2160"/>
        <w:jc w:val="both"/>
        <w:divId w:val="350570747"/>
        <w:rPr>
          <w:rFonts w:hint="cs"/>
          <w:rtl/>
        </w:rPr>
      </w:pPr>
      <w:r>
        <w:rPr>
          <w:rFonts w:ascii="David" w:hAnsi="David" w:cs="David"/>
          <w:b/>
          <w:bCs/>
          <w:i/>
          <w:iCs/>
          <w:sz w:val="28"/>
          <w:szCs w:val="28"/>
          <w:rtl/>
        </w:rPr>
        <w:t>"יידע כל הורה מנכר, כי לא ניתן להשתמש בנשק של הסתה וניכור הורי. כשם שהגט לא יכול לשמש כלי ואמצעי להשגת הישגים רכושיים או אחרים במסגרת מאבק גירושין, כך לא יכול הורה, לרתום את ילדיו ולהשתמש בהם ככלי לניגוח הצד השני או כאמצעי למי</w:t>
      </w:r>
      <w:r>
        <w:rPr>
          <w:rFonts w:ascii="David" w:hAnsi="David" w:cs="David"/>
          <w:b/>
          <w:bCs/>
          <w:i/>
          <w:iCs/>
          <w:sz w:val="28"/>
          <w:szCs w:val="28"/>
          <w:rtl/>
        </w:rPr>
        <w:t xml:space="preserve">מוש נקמה ו"ענישה". הורים צריכים לדעת, כי הם ישלמו מחיר כבד אם יתברר שהם בזדון, הסיתו את הקטין כנגד ההורה השני". </w:t>
      </w:r>
    </w:p>
    <w:p w:rsidR="00000000" w:rsidRDefault="00DF563F">
      <w:pPr>
        <w:bidi/>
        <w:spacing w:before="100" w:beforeAutospacing="1" w:after="100" w:afterAutospacing="1" w:line="360" w:lineRule="auto"/>
        <w:ind w:left="720" w:hanging="720"/>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2160" w:hanging="720"/>
        <w:jc w:val="both"/>
        <w:divId w:val="350570747"/>
        <w:rPr>
          <w:rFonts w:hint="cs"/>
          <w:rtl/>
        </w:rPr>
      </w:pPr>
      <w:r>
        <w:rPr>
          <w:rFonts w:ascii="David" w:hAnsi="David" w:cs="David"/>
          <w:b/>
          <w:bCs/>
          <w:i/>
          <w:iCs/>
          <w:sz w:val="28"/>
          <w:szCs w:val="28"/>
          <w:rtl/>
        </w:rPr>
        <w:t>23.       חשיבות הטיפול המהיר ע"י בית המשפט כשמתעוררת בעיה של סרבנות קשר, באה לידי ביטוי אף בנוהל הנשיאה שתחולתו מיום 11.10.20. בנוהל נקבע בי</w:t>
      </w:r>
      <w:r>
        <w:rPr>
          <w:rFonts w:ascii="David" w:hAnsi="David" w:cs="David"/>
          <w:b/>
          <w:bCs/>
          <w:i/>
          <w:iCs/>
          <w:sz w:val="28"/>
          <w:szCs w:val="28"/>
          <w:rtl/>
        </w:rPr>
        <w:t>ן היתר כי:</w:t>
      </w:r>
    </w:p>
    <w:p w:rsidR="00000000" w:rsidRDefault="00DF563F">
      <w:pPr>
        <w:bidi/>
        <w:spacing w:before="100" w:beforeAutospacing="1" w:after="100" w:afterAutospacing="1" w:line="360" w:lineRule="auto"/>
        <w:ind w:left="720" w:hanging="720"/>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2160"/>
        <w:jc w:val="both"/>
        <w:divId w:val="350570747"/>
        <w:rPr>
          <w:rFonts w:hint="cs"/>
          <w:rtl/>
        </w:rPr>
      </w:pPr>
      <w:r>
        <w:rPr>
          <w:rFonts w:ascii="David" w:hAnsi="David" w:cs="David"/>
          <w:b/>
          <w:bCs/>
          <w:i/>
          <w:iCs/>
          <w:sz w:val="28"/>
          <w:szCs w:val="28"/>
          <w:rtl/>
        </w:rPr>
        <w:t xml:space="preserve">"בכל מקרה של פגיעה בקשר בין הורים לילדיהם ובשל החשש להתפתחותו הרגשית התקינה של הילד, לממד הזמן חשיבות והשפעה מכרעת על התמודדות והתערבות יעילים בבעיות בקשר שבין הורים </w:t>
      </w:r>
      <w:r>
        <w:rPr>
          <w:rFonts w:ascii="David" w:hAnsi="David" w:cs="David"/>
          <w:b/>
          <w:bCs/>
          <w:i/>
          <w:iCs/>
          <w:sz w:val="28"/>
          <w:szCs w:val="28"/>
          <w:rtl/>
        </w:rPr>
        <w:lastRenderedPageBreak/>
        <w:t>לילדיהם הקטינים. לפיכך, הליכים משפטיים המעלים חשש לפגיעה בקשר בין הורים לילדי</w:t>
      </w:r>
      <w:r>
        <w:rPr>
          <w:rFonts w:ascii="David" w:hAnsi="David" w:cs="David"/>
          <w:b/>
          <w:bCs/>
          <w:i/>
          <w:iCs/>
          <w:sz w:val="28"/>
          <w:szCs w:val="28"/>
          <w:rtl/>
        </w:rPr>
        <w:t>הם ... מחייבים מתן מענה ראשוני, יעיל ומהיר מצד בתי המשפט לענייני משפחה... החשת זיהוי ואבחון טעמי הפגיעה בקשר בשלבים מוקדמים ומתן סעד זמני יכול ויסייעו במניעת החמרת הפגיעה בקשר או קיבועו של נתק וסירוב לקשר מצד אחד".</w:t>
      </w:r>
    </w:p>
    <w:p w:rsidR="00000000" w:rsidRDefault="00DF563F">
      <w:pPr>
        <w:bidi/>
        <w:spacing w:before="100" w:beforeAutospacing="1" w:after="100" w:afterAutospacing="1" w:line="360" w:lineRule="auto"/>
        <w:ind w:left="720" w:hanging="720"/>
        <w:jc w:val="both"/>
        <w:divId w:val="350570747"/>
        <w:rPr>
          <w:rFonts w:hint="cs"/>
          <w:rtl/>
        </w:rPr>
      </w:pPr>
      <w:r>
        <w:rPr>
          <w:rFonts w:ascii="David" w:hAnsi="David" w:cs="David"/>
          <w:b/>
          <w:bCs/>
          <w:i/>
          <w:iCs/>
          <w:sz w:val="28"/>
          <w:szCs w:val="28"/>
          <w:rtl/>
        </w:rPr>
        <w:t> </w:t>
      </w:r>
    </w:p>
    <w:p w:rsidR="00000000" w:rsidRDefault="00DF563F">
      <w:pPr>
        <w:pStyle w:val="ListParagraph"/>
        <w:bidi/>
        <w:spacing w:line="360" w:lineRule="auto"/>
        <w:ind w:left="2160"/>
        <w:jc w:val="both"/>
        <w:divId w:val="350570747"/>
        <w:rPr>
          <w:rFonts w:hint="cs"/>
          <w:rtl/>
        </w:rPr>
      </w:pPr>
      <w:r>
        <w:rPr>
          <w:rFonts w:ascii="David" w:hAnsi="David" w:cs="David"/>
          <w:b/>
          <w:bCs/>
          <w:i/>
          <w:iCs/>
          <w:sz w:val="28"/>
          <w:szCs w:val="28"/>
          <w:rtl/>
        </w:rPr>
        <w:t>על פי נוהל הנשיאה יש לקבוע דיון מהיר בב</w:t>
      </w:r>
      <w:r>
        <w:rPr>
          <w:rFonts w:ascii="David" w:hAnsi="David" w:cs="David"/>
          <w:b/>
          <w:bCs/>
          <w:i/>
          <w:iCs/>
          <w:sz w:val="28"/>
          <w:szCs w:val="28"/>
          <w:rtl/>
        </w:rPr>
        <w:t>קשה להבטחת קשר בתוך 14 יום ובית המשפט אף רשאי ליתן הוראות עוד בטרם הדיון (סעיף 8 לנוהל)."</w:t>
      </w:r>
    </w:p>
    <w:p w:rsidR="00000000" w:rsidRDefault="00DF563F">
      <w:pPr>
        <w:pStyle w:val="ListParagraph"/>
        <w:bidi/>
        <w:spacing w:line="360" w:lineRule="auto"/>
        <w:ind w:left="360"/>
        <w:jc w:val="both"/>
        <w:divId w:val="350570747"/>
        <w:rPr>
          <w:rtl/>
        </w:rPr>
      </w:pPr>
      <w:r>
        <w:rPr>
          <w:rFonts w:ascii="David" w:hAnsi="David" w:cs="David"/>
          <w:sz w:val="28"/>
          <w:szCs w:val="28"/>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51.</w:t>
      </w:r>
      <w:r>
        <w:rPr>
          <w:b/>
          <w:bCs/>
          <w:sz w:val="14"/>
          <w:szCs w:val="14"/>
          <w:rtl/>
        </w:rPr>
        <w:t xml:space="preserve"> </w:t>
      </w:r>
      <w:r>
        <w:rPr>
          <w:rFonts w:ascii="David" w:hAnsi="David" w:cs="David"/>
          <w:sz w:val="28"/>
          <w:szCs w:val="28"/>
          <w:rtl/>
        </w:rPr>
        <w:t xml:space="preserve">דומני שלא אטעה אם אומר כי מרבית טענות האם בכאן כבר נדחו לגופא בפסק דינו של בית המשפט המחוזי לעיל. </w:t>
      </w:r>
    </w:p>
    <w:p w:rsidR="00000000" w:rsidRDefault="00DF563F">
      <w:pPr>
        <w:pStyle w:val="ListParagraph"/>
        <w:bidi/>
        <w:spacing w:line="360" w:lineRule="auto"/>
        <w:ind w:left="360"/>
        <w:jc w:val="both"/>
        <w:divId w:val="350570747"/>
        <w:rPr>
          <w:rtl/>
        </w:rPr>
      </w:pPr>
      <w:r>
        <w:rPr>
          <w:rFonts w:ascii="David" w:hAnsi="David" w:cs="David"/>
          <w:sz w:val="28"/>
          <w:szCs w:val="28"/>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52.</w:t>
      </w:r>
      <w:r>
        <w:rPr>
          <w:b/>
          <w:bCs/>
          <w:sz w:val="14"/>
          <w:szCs w:val="14"/>
          <w:rtl/>
        </w:rPr>
        <w:t xml:space="preserve"> </w:t>
      </w:r>
      <w:r>
        <w:rPr>
          <w:rFonts w:ascii="David" w:hAnsi="David" w:cs="David"/>
          <w:sz w:val="28"/>
          <w:szCs w:val="28"/>
          <w:rtl/>
        </w:rPr>
        <w:t xml:space="preserve">בשאלת תפקידו של אפוטרופוס לדין, עורך דין דרך כלל וכיום </w:t>
      </w:r>
      <w:r>
        <w:rPr>
          <w:rFonts w:ascii="David" w:hAnsi="David" w:cs="David"/>
          <w:sz w:val="28"/>
          <w:szCs w:val="28"/>
          <w:rtl/>
        </w:rPr>
        <w:t xml:space="preserve">עורך דין אשר זכה להכשרה מיוחדת (וברכותיי ללשכה לסיוע המשפטי אשר עשה דרך ארוכה וטובה לעניין זה), עסק מכובדי ומלומדי, כבוד השופט (כתוארו דאז) א. זגורי עוד בתמ"ש (טבריה) 17271-09-09 </w:t>
      </w:r>
      <w:r>
        <w:rPr>
          <w:rFonts w:ascii="David" w:hAnsi="David" w:cs="David"/>
          <w:b/>
          <w:bCs/>
          <w:sz w:val="28"/>
          <w:szCs w:val="28"/>
          <w:rtl/>
        </w:rPr>
        <w:t>ל. ד. נ' ש. ד</w:t>
      </w:r>
      <w:r>
        <w:rPr>
          <w:rFonts w:ascii="David" w:hAnsi="David" w:cs="David"/>
          <w:sz w:val="28"/>
          <w:szCs w:val="28"/>
          <w:rtl/>
        </w:rPr>
        <w:t>. (פמ"מ - 22/05/2011) וכך אמר, בין השאר:</w:t>
      </w:r>
    </w:p>
    <w:p w:rsidR="00000000" w:rsidRDefault="00DF563F">
      <w:pPr>
        <w:bidi/>
        <w:spacing w:before="100" w:beforeAutospacing="1" w:after="100" w:afterAutospacing="1"/>
        <w:divId w:val="350570747"/>
        <w:rPr>
          <w:rtl/>
        </w:rPr>
      </w:pPr>
      <w:r>
        <w:rPr>
          <w:rFonts w:ascii="David" w:hAnsi="David" w:cs="David"/>
          <w:sz w:val="28"/>
          <w:szCs w:val="28"/>
          <w:rtl/>
        </w:rPr>
        <w:t> </w:t>
      </w:r>
    </w:p>
    <w:p w:rsidR="00000000" w:rsidRDefault="00DF563F">
      <w:pPr>
        <w:bidi/>
        <w:spacing w:before="100" w:beforeAutospacing="1" w:after="100" w:afterAutospacing="1" w:line="360" w:lineRule="auto"/>
        <w:ind w:left="1440"/>
        <w:jc w:val="both"/>
        <w:divId w:val="350570747"/>
        <w:rPr>
          <w:rFonts w:hint="cs"/>
          <w:rtl/>
        </w:rPr>
      </w:pPr>
      <w:r>
        <w:rPr>
          <w:rFonts w:ascii="David" w:hAnsi="David" w:cs="David"/>
          <w:b/>
          <w:bCs/>
          <w:i/>
          <w:iCs/>
          <w:sz w:val="28"/>
          <w:szCs w:val="28"/>
          <w:rtl/>
        </w:rPr>
        <w:t>"בניגוד לאפוטרופוס "ר</w:t>
      </w:r>
      <w:r>
        <w:rPr>
          <w:rFonts w:ascii="David" w:hAnsi="David" w:cs="David"/>
          <w:b/>
          <w:bCs/>
          <w:i/>
          <w:iCs/>
          <w:sz w:val="28"/>
          <w:szCs w:val="28"/>
          <w:rtl/>
        </w:rPr>
        <w:t>גיל", אשר מנהל ענייני היומיום וענייני כספים ורכוש של חסוי (או קטין), תפקידו של אפוטרופוס לדין שונה הוא. מטרתו לייצגו בביהמ"ש, להביא עמדתו, לבטא רצונו ולדאוג לכך שעניינו של החסוי לא יקופח ו/או ינוצל בידי אחרים בשל העובדה שהוא אינו מסוגל לדאוג לענייניו בעצמו</w:t>
      </w:r>
      <w:r>
        <w:rPr>
          <w:rFonts w:ascii="David" w:hAnsi="David" w:cs="David"/>
          <w:b/>
          <w:bCs/>
          <w:i/>
          <w:iCs/>
          <w:sz w:val="28"/>
          <w:szCs w:val="28"/>
          <w:rtl/>
        </w:rPr>
        <w:t xml:space="preserve">". </w:t>
      </w:r>
    </w:p>
    <w:p w:rsidR="00000000" w:rsidRDefault="00DF563F">
      <w:pPr>
        <w:pStyle w:val="ListParagraph"/>
        <w:bidi/>
        <w:divId w:val="350570747"/>
        <w:rPr>
          <w:rFonts w:hint="cs"/>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53.</w:t>
      </w:r>
      <w:r>
        <w:rPr>
          <w:b/>
          <w:bCs/>
          <w:sz w:val="14"/>
          <w:szCs w:val="14"/>
          <w:rtl/>
        </w:rPr>
        <w:t xml:space="preserve"> </w:t>
      </w:r>
      <w:r>
        <w:rPr>
          <w:rFonts w:ascii="David" w:hAnsi="David" w:cs="David"/>
          <w:sz w:val="28"/>
          <w:szCs w:val="28"/>
          <w:rtl/>
        </w:rPr>
        <w:t xml:space="preserve">אשאר עם חברי, כבוד סגן הנשיא (כתוארו דאז), השופט א. זגורי, אשר אגב אמ"צ (נצרת) 26/13 </w:t>
      </w:r>
      <w:r>
        <w:rPr>
          <w:rFonts w:ascii="David" w:hAnsi="David" w:cs="David"/>
          <w:b/>
          <w:bCs/>
          <w:sz w:val="28"/>
          <w:szCs w:val="28"/>
          <w:rtl/>
        </w:rPr>
        <w:t>פלוני נ' פלונית</w:t>
      </w:r>
      <w:r>
        <w:rPr>
          <w:rFonts w:ascii="David" w:hAnsi="David" w:cs="David"/>
          <w:sz w:val="28"/>
          <w:szCs w:val="28"/>
          <w:rtl/>
        </w:rPr>
        <w:t xml:space="preserve"> (פמ"מ - 26/12/2013) כתב בין השאר כך: </w:t>
      </w:r>
    </w:p>
    <w:p w:rsidR="00000000" w:rsidRDefault="00DF563F">
      <w:pPr>
        <w:bidi/>
        <w:spacing w:before="100" w:beforeAutospacing="1" w:after="100" w:afterAutospacing="1" w:line="360" w:lineRule="auto"/>
        <w:jc w:val="both"/>
        <w:divId w:val="350570747"/>
        <w:rPr>
          <w:rtl/>
        </w:rPr>
      </w:pPr>
      <w:r>
        <w:rPr>
          <w:rFonts w:ascii="David" w:hAnsi="David" w:cs="David"/>
          <w:sz w:val="28"/>
          <w:szCs w:val="28"/>
          <w:rtl/>
        </w:rPr>
        <w:lastRenderedPageBreak/>
        <w:t> </w:t>
      </w:r>
    </w:p>
    <w:p w:rsidR="00000000" w:rsidRDefault="00DF563F">
      <w:pPr>
        <w:bidi/>
        <w:spacing w:before="100" w:beforeAutospacing="1" w:after="100" w:afterAutospacing="1" w:line="360" w:lineRule="auto"/>
        <w:ind w:left="1440"/>
        <w:jc w:val="both"/>
        <w:divId w:val="350570747"/>
        <w:rPr>
          <w:rFonts w:hint="cs"/>
          <w:rtl/>
        </w:rPr>
      </w:pPr>
      <w:r>
        <w:rPr>
          <w:rFonts w:ascii="David" w:hAnsi="David" w:cs="David"/>
          <w:b/>
          <w:bCs/>
          <w:i/>
          <w:iCs/>
          <w:sz w:val="28"/>
          <w:szCs w:val="28"/>
          <w:rtl/>
        </w:rPr>
        <w:t>"לביהמ"ש לענייני משפחה סמכות נרחבת האם לשקול ולמנות אפוטרופוס לדין בכל הליך הנוגע לקטינים. כך בתיקי משמור</w:t>
      </w:r>
      <w:r>
        <w:rPr>
          <w:rFonts w:ascii="David" w:hAnsi="David" w:cs="David"/>
          <w:b/>
          <w:bCs/>
          <w:i/>
          <w:iCs/>
          <w:sz w:val="28"/>
          <w:szCs w:val="28"/>
          <w:rtl/>
        </w:rPr>
        <w:t xml:space="preserve">ת ואפוטרופסות, וקל וחומר בתיקי אימוץ ילדים. לעמדת בימ"ש זה בתיקי אימוץ ילדים, יש לקבוע כמעט כברירת מחדל, שימונה אפוטרופוס לדין לילדים קטינים, בכל גיל והיוצא מהכלל יהיה אי מינוי אפוטרופוס לדין כאשר לביהמ"ש יישמר שיקול הדעת מעת לעת כיצד לפעול. </w:t>
      </w:r>
    </w:p>
    <w:p w:rsidR="00000000" w:rsidRDefault="00DF563F">
      <w:pPr>
        <w:bidi/>
        <w:spacing w:before="100" w:beforeAutospacing="1" w:after="100" w:afterAutospacing="1" w:line="360" w:lineRule="auto"/>
        <w:ind w:left="1440" w:firstLine="720"/>
        <w:jc w:val="center"/>
        <w:divId w:val="350570747"/>
        <w:rPr>
          <w:rFonts w:hint="cs"/>
          <w:rtl/>
        </w:rPr>
      </w:pPr>
      <w:r>
        <w:rPr>
          <w:rFonts w:ascii="David" w:hAnsi="David" w:cs="David"/>
          <w:b/>
          <w:bCs/>
          <w:i/>
          <w:iCs/>
          <w:sz w:val="28"/>
          <w:szCs w:val="28"/>
          <w:rtl/>
        </w:rPr>
        <w:t>...</w:t>
      </w:r>
    </w:p>
    <w:p w:rsidR="00000000" w:rsidRDefault="00DF563F">
      <w:pPr>
        <w:bidi/>
        <w:spacing w:before="100" w:beforeAutospacing="1" w:after="100" w:afterAutospacing="1" w:line="360" w:lineRule="auto"/>
        <w:ind w:left="1440"/>
        <w:jc w:val="both"/>
        <w:divId w:val="350570747"/>
        <w:rPr>
          <w:rFonts w:hint="cs"/>
          <w:rtl/>
        </w:rPr>
      </w:pPr>
      <w:r>
        <w:rPr>
          <w:rFonts w:ascii="David" w:hAnsi="David" w:cs="David"/>
          <w:b/>
          <w:bCs/>
          <w:i/>
          <w:iCs/>
          <w:sz w:val="28"/>
          <w:szCs w:val="28"/>
          <w:rtl/>
        </w:rPr>
        <w:t xml:space="preserve">בימ"ש זה </w:t>
      </w:r>
      <w:r>
        <w:rPr>
          <w:rFonts w:ascii="David" w:hAnsi="David" w:cs="David"/>
          <w:b/>
          <w:bCs/>
          <w:i/>
          <w:iCs/>
          <w:sz w:val="28"/>
          <w:szCs w:val="28"/>
          <w:rtl/>
        </w:rPr>
        <w:t>מוסיף, כי תפקידו של מייצג הקטין, אינו רק לדאוג לטובתו בהליך בפני הערכאה הדיונית (ביהמ"ש לענייני משפחה). הוא גם צריך לשמש גורם בקרה על ההליך השיפוטי ותוצאותיו ובמקרים המתאימים אף לשקול לערער על החלטות ביהמ"ש. דברים אלה מקבלים משנה תוקף במיוחד בהליכים כבעניי</w:t>
      </w:r>
      <w:r>
        <w:rPr>
          <w:rFonts w:ascii="David" w:hAnsi="David" w:cs="David"/>
          <w:b/>
          <w:bCs/>
          <w:i/>
          <w:iCs/>
          <w:sz w:val="28"/>
          <w:szCs w:val="28"/>
          <w:rtl/>
        </w:rPr>
        <w:t xml:space="preserve">ננו, כאשר ב"כ היועמ"ש עותר להכריז על קטין כבר אימוץ כלפי אב שהאם לא מסרה פרטי זהותו. במקרה שכזה, אין למעשה "צד נוסף" בהליך היכול לבקר את ההחלטה. </w:t>
      </w:r>
    </w:p>
    <w:p w:rsidR="00000000" w:rsidRDefault="00DF563F">
      <w:pPr>
        <w:bidi/>
        <w:spacing w:before="100" w:beforeAutospacing="1" w:after="100" w:afterAutospacing="1" w:line="360" w:lineRule="auto"/>
        <w:ind w:left="720" w:firstLine="720"/>
        <w:jc w:val="both"/>
        <w:divId w:val="350570747"/>
        <w:rPr>
          <w:rFonts w:hint="cs"/>
          <w:rtl/>
        </w:rPr>
      </w:pPr>
      <w:r>
        <w:rPr>
          <w:rFonts w:ascii="David" w:hAnsi="David" w:cs="David"/>
          <w:b/>
          <w:bCs/>
          <w:i/>
          <w:iCs/>
          <w:sz w:val="28"/>
          <w:szCs w:val="28"/>
          <w:rtl/>
        </w:rPr>
        <w:t xml:space="preserve">טובת הילד, אינה רק ביטוי טובתו בביהמ"ש. ...". </w:t>
      </w:r>
    </w:p>
    <w:p w:rsidR="00000000" w:rsidRDefault="00DF563F">
      <w:pPr>
        <w:bidi/>
        <w:spacing w:before="100" w:beforeAutospacing="1" w:after="100" w:afterAutospacing="1" w:line="360" w:lineRule="auto"/>
        <w:jc w:val="both"/>
        <w:divId w:val="350570747"/>
        <w:rPr>
          <w:rFonts w:hint="cs"/>
          <w:rtl/>
        </w:rPr>
      </w:pPr>
      <w:r>
        <w:rPr>
          <w:rFonts w:ascii="David" w:hAnsi="David" w:cs="David"/>
          <w:sz w:val="28"/>
          <w:szCs w:val="28"/>
        </w:rPr>
        <w:t> </w:t>
      </w:r>
    </w:p>
    <w:p w:rsidR="00000000" w:rsidRDefault="00DF563F">
      <w:pPr>
        <w:pStyle w:val="ListParagraph"/>
        <w:bidi/>
        <w:spacing w:line="360" w:lineRule="auto"/>
        <w:ind w:left="360" w:hanging="360"/>
        <w:jc w:val="both"/>
        <w:divId w:val="350570747"/>
        <w:rPr>
          <w:rFonts w:hint="cs"/>
          <w:rtl/>
        </w:rPr>
      </w:pPr>
      <w:r>
        <w:rPr>
          <w:rFonts w:ascii="David" w:hAnsi="David" w:cs="David"/>
          <w:b/>
          <w:bCs/>
          <w:sz w:val="28"/>
          <w:szCs w:val="28"/>
          <w:rtl/>
        </w:rPr>
        <w:t>54.</w:t>
      </w:r>
      <w:r>
        <w:rPr>
          <w:b/>
          <w:bCs/>
          <w:sz w:val="14"/>
          <w:szCs w:val="14"/>
          <w:rtl/>
        </w:rPr>
        <w:t xml:space="preserve"> </w:t>
      </w:r>
      <w:r>
        <w:rPr>
          <w:rFonts w:ascii="David" w:hAnsi="David" w:cs="David"/>
          <w:sz w:val="28"/>
          <w:szCs w:val="28"/>
          <w:rtl/>
        </w:rPr>
        <w:t>את המסגרת הנורמטיבית תיאר סגן הנשיא, כבוד השופט א. זגורי,</w:t>
      </w:r>
      <w:r>
        <w:rPr>
          <w:rFonts w:ascii="David" w:hAnsi="David" w:cs="David"/>
          <w:sz w:val="28"/>
          <w:szCs w:val="28"/>
          <w:rtl/>
        </w:rPr>
        <w:t xml:space="preserve"> כך: </w:t>
      </w:r>
    </w:p>
    <w:p w:rsidR="00000000" w:rsidRDefault="00DF563F">
      <w:pPr>
        <w:pStyle w:val="ruller4"/>
        <w:bidi/>
        <w:ind w:left="360"/>
        <w:divId w:val="350570747"/>
        <w:rPr>
          <w:rtl/>
        </w:rPr>
      </w:pPr>
      <w:r>
        <w:rPr>
          <w:rFonts w:ascii="David" w:hAnsi="David" w:cs="David"/>
          <w:b/>
          <w:bCs/>
          <w:sz w:val="28"/>
          <w:szCs w:val="28"/>
          <w:rtl/>
        </w:rPr>
        <w:t> </w:t>
      </w:r>
    </w:p>
    <w:p w:rsidR="00000000" w:rsidRDefault="00DF563F">
      <w:pPr>
        <w:pStyle w:val="ruller4"/>
        <w:bidi/>
        <w:ind w:left="360"/>
        <w:divId w:val="350570747"/>
        <w:rPr>
          <w:rtl/>
        </w:rPr>
      </w:pPr>
      <w:r>
        <w:rPr>
          <w:rFonts w:ascii="David" w:hAnsi="David" w:cs="David"/>
          <w:b/>
          <w:bCs/>
          <w:i/>
          <w:iCs/>
          <w:sz w:val="28"/>
          <w:szCs w:val="28"/>
          <w:rtl/>
        </w:rPr>
        <w:t>                  "</w:t>
      </w:r>
    </w:p>
    <w:p w:rsidR="00000000" w:rsidRDefault="00DF563F">
      <w:pPr>
        <w:pStyle w:val="ListParagraph"/>
        <w:bidi/>
        <w:spacing w:line="360" w:lineRule="auto"/>
        <w:ind w:left="2160" w:hanging="720"/>
        <w:jc w:val="both"/>
        <w:divId w:val="350570747"/>
        <w:rPr>
          <w:rtl/>
        </w:rPr>
      </w:pPr>
      <w:r>
        <w:rPr>
          <w:rFonts w:ascii="David" w:hAnsi="David" w:cs="David"/>
          <w:b/>
          <w:bCs/>
          <w:i/>
          <w:iCs/>
          <w:sz w:val="28"/>
          <w:szCs w:val="28"/>
          <w:rtl/>
        </w:rPr>
        <w:t>19.       לבית המשפט לענייני משפחה סמכות נרחבת האם לשקול ולמנות אפוטרופוס לדין בכל הליך הנוגע לקטינים. כך בתיקי משמורת ואפוטרופסות, וקל וחומר בתיקי אימוץ ילדים. בהליכים מהסוג האחרון, סבור אני כי יש לקבוע כמעט כברירת מחדל, שימונה</w:t>
      </w:r>
      <w:r>
        <w:rPr>
          <w:rFonts w:ascii="David" w:hAnsi="David" w:cs="David"/>
          <w:b/>
          <w:bCs/>
          <w:i/>
          <w:iCs/>
          <w:sz w:val="28"/>
          <w:szCs w:val="28"/>
          <w:rtl/>
        </w:rPr>
        <w:t xml:space="preserve"> אפוטרופוס לדין לילדים קטינים, בכל גיל והיוצא מהכלל יהיה אי מינוי אפוטרופוס לדין. אפתח בסקירת הוראות החיקוק המסמיכות את בית המשפט למנות </w:t>
      </w:r>
      <w:r>
        <w:rPr>
          <w:rFonts w:ascii="David" w:hAnsi="David" w:cs="David"/>
          <w:b/>
          <w:bCs/>
          <w:i/>
          <w:iCs/>
          <w:sz w:val="28"/>
          <w:szCs w:val="28"/>
          <w:rtl/>
        </w:rPr>
        <w:lastRenderedPageBreak/>
        <w:t>אפוטרופוס לדין ואעבור להתמודדות נורמטיבית עם טענות ב"כ היועמ"ש.</w:t>
      </w:r>
    </w:p>
    <w:p w:rsidR="00000000" w:rsidRDefault="00DF563F">
      <w:pPr>
        <w:pStyle w:val="ListParagraph"/>
        <w:bidi/>
        <w:spacing w:line="360" w:lineRule="auto"/>
        <w:ind w:left="360"/>
        <w:jc w:val="both"/>
        <w:divId w:val="350570747"/>
        <w:rPr>
          <w:rtl/>
        </w:rPr>
      </w:pPr>
      <w:r>
        <w:rPr>
          <w:rFonts w:ascii="David" w:hAnsi="David" w:cs="David"/>
          <w:sz w:val="28"/>
          <w:szCs w:val="28"/>
          <w:rtl/>
        </w:rPr>
        <w:t> </w:t>
      </w:r>
    </w:p>
    <w:p w:rsidR="00000000" w:rsidRDefault="00DF563F">
      <w:pPr>
        <w:pStyle w:val="ListParagraph"/>
        <w:bidi/>
        <w:spacing w:line="360" w:lineRule="auto"/>
        <w:ind w:left="2160" w:hanging="720"/>
        <w:jc w:val="both"/>
        <w:divId w:val="350570747"/>
        <w:rPr>
          <w:rtl/>
        </w:rPr>
      </w:pPr>
      <w:r>
        <w:rPr>
          <w:rFonts w:ascii="David" w:hAnsi="David" w:cs="David"/>
          <w:b/>
          <w:bCs/>
          <w:i/>
          <w:iCs/>
          <w:sz w:val="28"/>
          <w:szCs w:val="28"/>
          <w:rtl/>
        </w:rPr>
        <w:t>20.       כאמור, הסמכות למנות אפוטרופוס לדין מוסדרת במ</w:t>
      </w:r>
      <w:r>
        <w:rPr>
          <w:rFonts w:ascii="David" w:hAnsi="David" w:cs="David"/>
          <w:b/>
          <w:bCs/>
          <w:i/>
          <w:iCs/>
          <w:sz w:val="28"/>
          <w:szCs w:val="28"/>
          <w:rtl/>
        </w:rPr>
        <w:t>ספר דברי חיקוק, שחלקם יובאו כעת (ההדגשות כולן שלי א.ז.).</w:t>
      </w:r>
    </w:p>
    <w:p w:rsidR="00000000" w:rsidRDefault="00DF563F">
      <w:pPr>
        <w:pStyle w:val="ListParagraph"/>
        <w:bidi/>
        <w:spacing w:line="360" w:lineRule="auto"/>
        <w:ind w:left="360"/>
        <w:jc w:val="both"/>
        <w:divId w:val="350570747"/>
        <w:rPr>
          <w:rtl/>
        </w:rPr>
      </w:pPr>
      <w:r>
        <w:rPr>
          <w:rFonts w:ascii="David" w:hAnsi="David" w:cs="David"/>
          <w:sz w:val="28"/>
          <w:szCs w:val="28"/>
          <w:rtl/>
        </w:rPr>
        <w:t> </w:t>
      </w:r>
    </w:p>
    <w:p w:rsidR="00000000" w:rsidRDefault="00DF563F">
      <w:pPr>
        <w:pStyle w:val="ListParagraph"/>
        <w:bidi/>
        <w:spacing w:line="360" w:lineRule="auto"/>
        <w:ind w:left="360"/>
        <w:jc w:val="both"/>
        <w:divId w:val="350570747"/>
        <w:rPr>
          <w:rtl/>
        </w:rPr>
      </w:pPr>
      <w:r>
        <w:rPr>
          <w:rFonts w:ascii="David" w:hAnsi="David" w:cs="David"/>
          <w:sz w:val="28"/>
          <w:szCs w:val="28"/>
          <w:rtl/>
        </w:rPr>
        <w:t xml:space="preserve">                              </w:t>
      </w:r>
      <w:r>
        <w:rPr>
          <w:rFonts w:ascii="David" w:hAnsi="David" w:cs="David"/>
          <w:b/>
          <w:bCs/>
          <w:i/>
          <w:iCs/>
          <w:sz w:val="28"/>
          <w:szCs w:val="28"/>
          <w:u w:val="single"/>
          <w:rtl/>
        </w:rPr>
        <w:t>סעיף 23</w:t>
      </w:r>
      <w:r>
        <w:rPr>
          <w:rFonts w:ascii="David" w:hAnsi="David" w:cs="David"/>
          <w:b/>
          <w:bCs/>
          <w:i/>
          <w:iCs/>
          <w:sz w:val="28"/>
          <w:szCs w:val="28"/>
          <w:rtl/>
        </w:rPr>
        <w:t xml:space="preserve"> ל</w:t>
      </w:r>
      <w:r>
        <w:rPr>
          <w:rFonts w:ascii="David" w:hAnsi="David" w:cs="David"/>
          <w:b/>
          <w:bCs/>
          <w:i/>
          <w:iCs/>
          <w:sz w:val="28"/>
          <w:szCs w:val="28"/>
          <w:u w:val="single"/>
          <w:rtl/>
        </w:rPr>
        <w:t>חוק אימוץ ילדים</w:t>
      </w:r>
      <w:r>
        <w:rPr>
          <w:rFonts w:ascii="David" w:hAnsi="David" w:cs="David"/>
          <w:b/>
          <w:bCs/>
          <w:i/>
          <w:iCs/>
          <w:sz w:val="28"/>
          <w:szCs w:val="28"/>
          <w:rtl/>
        </w:rPr>
        <w:t>, תשמ"א- 1981 קובע:</w:t>
      </w:r>
    </w:p>
    <w:tbl>
      <w:tblPr>
        <w:bidiVisual/>
        <w:tblW w:w="0" w:type="auto"/>
        <w:tblCellSpacing w:w="0" w:type="dxa"/>
        <w:tblInd w:w="2880" w:type="dxa"/>
        <w:tblCellMar>
          <w:left w:w="0" w:type="dxa"/>
          <w:right w:w="0" w:type="dxa"/>
        </w:tblCellMar>
        <w:tblLook w:val="04A0" w:firstRow="1" w:lastRow="0" w:firstColumn="1" w:lastColumn="0" w:noHBand="0" w:noVBand="1"/>
      </w:tblPr>
      <w:tblGrid>
        <w:gridCol w:w="1935"/>
      </w:tblGrid>
      <w:tr w:rsidR="00000000">
        <w:trPr>
          <w:divId w:val="350570747"/>
          <w:trHeight w:val="465"/>
          <w:tblCellSpacing w:w="0" w:type="dxa"/>
        </w:trPr>
        <w:tc>
          <w:tcPr>
            <w:tcW w:w="1935" w:type="dxa"/>
            <w:hideMark/>
          </w:tcPr>
          <w:tbl>
            <w:tblPr>
              <w:bidiVisual/>
              <w:tblW w:w="5000" w:type="pct"/>
              <w:tblCellSpacing w:w="0" w:type="dxa"/>
              <w:tblCellMar>
                <w:left w:w="0" w:type="dxa"/>
                <w:right w:w="0" w:type="dxa"/>
              </w:tblCellMar>
              <w:tblLook w:val="04A0" w:firstRow="1" w:lastRow="0" w:firstColumn="1" w:lastColumn="0" w:noHBand="0" w:noVBand="1"/>
            </w:tblPr>
            <w:tblGrid>
              <w:gridCol w:w="1935"/>
            </w:tblGrid>
            <w:tr w:rsidR="00000000">
              <w:trPr>
                <w:tblCellSpacing w:w="0" w:type="dxa"/>
              </w:trPr>
              <w:tc>
                <w:tcPr>
                  <w:tcW w:w="0" w:type="auto"/>
                  <w:vAlign w:val="center"/>
                  <w:hideMark/>
                </w:tcPr>
                <w:p w:rsidR="00000000" w:rsidRDefault="00DF563F">
                  <w:pPr>
                    <w:bidi/>
                    <w:spacing w:before="100" w:beforeAutospacing="1" w:after="100" w:afterAutospacing="1" w:line="160" w:lineRule="atLeast"/>
                    <w:divId w:val="1655910029"/>
                    <w:rPr>
                      <w:rtl/>
                    </w:rPr>
                  </w:pPr>
                  <w:r>
                    <w:rPr>
                      <w:rFonts w:ascii="Miriam" w:hAnsi="Miriam" w:cs="Miriam"/>
                      <w:sz w:val="18"/>
                      <w:szCs w:val="18"/>
                      <w:rtl/>
                    </w:rPr>
                    <w:t>הדיון</w:t>
                  </w:r>
                </w:p>
              </w:tc>
            </w:tr>
          </w:tbl>
          <w:p w:rsidR="00000000" w:rsidRDefault="00DF563F">
            <w:pPr>
              <w:bidi/>
              <w:rPr>
                <w:rFonts w:eastAsia="Times New Roman" w:hint="cs"/>
              </w:rPr>
            </w:pPr>
            <w:r>
              <w:rPr>
                <w:rFonts w:eastAsia="Times New Roman" w:hint="cs"/>
              </w:rPr>
              <w:t> </w:t>
            </w:r>
          </w:p>
        </w:tc>
      </w:tr>
    </w:tbl>
    <w:p w:rsidR="00000000" w:rsidRDefault="00DF563F">
      <w:pPr>
        <w:pStyle w:val="ListParagraph"/>
        <w:bidi/>
        <w:spacing w:before="0" w:line="360" w:lineRule="auto"/>
        <w:ind w:left="2880"/>
        <w:jc w:val="both"/>
        <w:divId w:val="350570747"/>
        <w:rPr>
          <w:rFonts w:hint="cs"/>
        </w:rPr>
      </w:pPr>
      <w:r>
        <w:rPr>
          <w:rStyle w:val="default"/>
          <w:rFonts w:ascii="David" w:hAnsi="David" w:cs="David"/>
          <w:b/>
          <w:bCs/>
          <w:i/>
          <w:iCs/>
          <w:sz w:val="28"/>
          <w:szCs w:val="28"/>
          <w:rtl/>
        </w:rPr>
        <w:t>"רשאי בית משפט, בכל עת ואף אם לא נתבקש לכך, למנות למאומץ אפוטרופוס לצורך הדיון לפי חוק זה. "</w:t>
      </w:r>
    </w:p>
    <w:p w:rsidR="00000000" w:rsidRDefault="00DF563F">
      <w:pPr>
        <w:pStyle w:val="ListParagraph"/>
        <w:bidi/>
        <w:spacing w:line="360" w:lineRule="auto"/>
        <w:ind w:left="360"/>
        <w:jc w:val="both"/>
        <w:divId w:val="350570747"/>
        <w:rPr>
          <w:rtl/>
        </w:rPr>
      </w:pPr>
      <w:r>
        <w:rPr>
          <w:rStyle w:val="default"/>
          <w:rFonts w:ascii="David" w:hAnsi="David" w:cs="David"/>
          <w:b/>
          <w:bCs/>
          <w:i/>
          <w:iCs/>
          <w:sz w:val="28"/>
          <w:szCs w:val="28"/>
          <w:rtl/>
        </w:rPr>
        <w:t> </w:t>
      </w:r>
    </w:p>
    <w:p w:rsidR="00000000" w:rsidRDefault="00DF563F">
      <w:pPr>
        <w:pStyle w:val="ListParagraph"/>
        <w:bidi/>
        <w:spacing w:line="360" w:lineRule="auto"/>
        <w:ind w:left="2160"/>
        <w:jc w:val="both"/>
        <w:divId w:val="350570747"/>
        <w:rPr>
          <w:rtl/>
        </w:rPr>
      </w:pPr>
      <w:r>
        <w:rPr>
          <w:rFonts w:ascii="David" w:hAnsi="David" w:cs="David"/>
          <w:b/>
          <w:bCs/>
          <w:i/>
          <w:iCs/>
          <w:sz w:val="28"/>
          <w:szCs w:val="28"/>
          <w:u w:val="single"/>
          <w:rtl/>
        </w:rPr>
        <w:t>סעיף 68 (א)</w:t>
      </w:r>
      <w:r>
        <w:rPr>
          <w:rFonts w:ascii="David" w:hAnsi="David" w:cs="David"/>
          <w:b/>
          <w:bCs/>
          <w:i/>
          <w:iCs/>
          <w:sz w:val="28"/>
          <w:szCs w:val="28"/>
          <w:rtl/>
        </w:rPr>
        <w:t xml:space="preserve"> ל</w:t>
      </w:r>
      <w:r>
        <w:rPr>
          <w:rFonts w:ascii="David" w:hAnsi="David" w:cs="David"/>
          <w:b/>
          <w:bCs/>
          <w:i/>
          <w:iCs/>
          <w:sz w:val="28"/>
          <w:szCs w:val="28"/>
          <w:u w:val="single"/>
          <w:rtl/>
        </w:rPr>
        <w:t>חוק ה</w:t>
      </w:r>
      <w:r>
        <w:rPr>
          <w:rFonts w:ascii="David" w:hAnsi="David" w:cs="David"/>
          <w:b/>
          <w:bCs/>
          <w:i/>
          <w:iCs/>
          <w:sz w:val="28"/>
          <w:szCs w:val="28"/>
          <w:u w:val="single"/>
          <w:rtl/>
        </w:rPr>
        <w:t>כשרות המשפטית והאפוטרופסות</w:t>
      </w:r>
      <w:r>
        <w:rPr>
          <w:rFonts w:ascii="David" w:hAnsi="David" w:cs="David"/>
          <w:b/>
          <w:bCs/>
          <w:i/>
          <w:iCs/>
          <w:sz w:val="28"/>
          <w:szCs w:val="28"/>
          <w:rtl/>
        </w:rPr>
        <w:t>, התשכ"ב- 1962 קובע:</w:t>
      </w:r>
    </w:p>
    <w:p w:rsidR="00000000" w:rsidRDefault="00DF563F">
      <w:pPr>
        <w:pStyle w:val="ListParagraph"/>
        <w:bidi/>
        <w:spacing w:before="0" w:beforeAutospacing="0" w:after="0" w:afterAutospacing="0" w:line="360" w:lineRule="auto"/>
        <w:ind w:left="2880" w:right="-56"/>
        <w:jc w:val="both"/>
        <w:divId w:val="350570747"/>
        <w:rPr>
          <w:rtl/>
        </w:rPr>
      </w:pPr>
      <w:r>
        <w:rPr>
          <w:rStyle w:val="default"/>
          <w:rFonts w:ascii="David" w:hAnsi="David" w:cs="David"/>
          <w:b/>
          <w:bCs/>
          <w:i/>
          <w:iCs/>
          <w:sz w:val="28"/>
          <w:szCs w:val="28"/>
          <w:rtl/>
        </w:rPr>
        <w:t xml:space="preserve">"בית המשפט רשאי, בכל עת, לבקשת היועץ המשפטי לממשלה או בא-כוחו או לבקשת צד מעוניין ואף מיזמתו הוא, לנקוט אמצעים זמניים או קבועים הנראים לו לשמירת עניניו של קטין, של פסול-דין ושל חסוי, אם על-ידי מינוי אפוטרופוס </w:t>
      </w:r>
      <w:r>
        <w:rPr>
          <w:rStyle w:val="default"/>
          <w:rFonts w:ascii="David" w:hAnsi="David" w:cs="David"/>
          <w:b/>
          <w:bCs/>
          <w:i/>
          <w:iCs/>
          <w:sz w:val="28"/>
          <w:szCs w:val="28"/>
          <w:rtl/>
        </w:rPr>
        <w:t>זמני או אפוטרופוס-לדין, ואם בדרך אחרת; וכן רשאי בית המשפט לעשות, אם הקטין, פסול-הדין, או החסוי פנה אליו בעצמו."</w:t>
      </w:r>
    </w:p>
    <w:p w:rsidR="00000000" w:rsidRDefault="00DF563F">
      <w:pPr>
        <w:pStyle w:val="ListParagraph"/>
        <w:bidi/>
        <w:spacing w:line="360" w:lineRule="auto"/>
        <w:ind w:left="360"/>
        <w:jc w:val="both"/>
        <w:divId w:val="350570747"/>
        <w:rPr>
          <w:rtl/>
        </w:rPr>
      </w:pPr>
      <w:r>
        <w:rPr>
          <w:rFonts w:ascii="David" w:hAnsi="David" w:cs="David"/>
          <w:b/>
          <w:bCs/>
          <w:i/>
          <w:iCs/>
          <w:sz w:val="28"/>
          <w:szCs w:val="28"/>
          <w:rtl/>
        </w:rPr>
        <w:t> </w:t>
      </w:r>
    </w:p>
    <w:p w:rsidR="00000000" w:rsidRDefault="00DF563F">
      <w:pPr>
        <w:pStyle w:val="ListParagraph"/>
        <w:bidi/>
        <w:spacing w:line="360" w:lineRule="auto"/>
        <w:ind w:left="2160"/>
        <w:jc w:val="both"/>
        <w:divId w:val="350570747"/>
        <w:rPr>
          <w:rtl/>
        </w:rPr>
      </w:pPr>
      <w:r>
        <w:rPr>
          <w:rFonts w:ascii="David" w:hAnsi="David" w:cs="David"/>
          <w:b/>
          <w:bCs/>
          <w:i/>
          <w:iCs/>
          <w:sz w:val="28"/>
          <w:szCs w:val="28"/>
          <w:rtl/>
        </w:rPr>
        <w:t xml:space="preserve">(אציין, כי ישנן דוגמאות נוספות לחובת מינוי אפוטרופוס לדין דוגמת </w:t>
      </w:r>
      <w:r>
        <w:rPr>
          <w:rFonts w:ascii="David" w:hAnsi="David" w:cs="David"/>
          <w:b/>
          <w:bCs/>
          <w:i/>
          <w:iCs/>
          <w:sz w:val="28"/>
          <w:szCs w:val="28"/>
          <w:u w:val="single"/>
          <w:rtl/>
        </w:rPr>
        <w:t>חוק מידע גנטי</w:t>
      </w:r>
      <w:r>
        <w:rPr>
          <w:rFonts w:ascii="David" w:hAnsi="David" w:cs="David"/>
          <w:b/>
          <w:bCs/>
          <w:i/>
          <w:iCs/>
          <w:sz w:val="28"/>
          <w:szCs w:val="28"/>
          <w:rtl/>
        </w:rPr>
        <w:t>, התשס"א - 2001 אך הן חורגות מלב העניין שבפניי ולכן אך אפנה ל</w:t>
      </w:r>
      <w:r>
        <w:rPr>
          <w:rFonts w:ascii="David" w:hAnsi="David" w:cs="David"/>
          <w:b/>
          <w:bCs/>
          <w:i/>
          <w:iCs/>
          <w:sz w:val="28"/>
          <w:szCs w:val="28"/>
          <w:u w:val="single"/>
          <w:rtl/>
        </w:rPr>
        <w:t>סעיף</w:t>
      </w:r>
      <w:r>
        <w:rPr>
          <w:rFonts w:ascii="David" w:hAnsi="David" w:cs="David"/>
          <w:b/>
          <w:bCs/>
          <w:i/>
          <w:iCs/>
          <w:sz w:val="28"/>
          <w:szCs w:val="28"/>
          <w:u w:val="single"/>
          <w:rtl/>
        </w:rPr>
        <w:t xml:space="preserve"> 28ו(ב)</w:t>
      </w:r>
      <w:r>
        <w:rPr>
          <w:rFonts w:ascii="David" w:hAnsi="David" w:cs="David"/>
          <w:b/>
          <w:bCs/>
          <w:i/>
          <w:iCs/>
          <w:sz w:val="28"/>
          <w:szCs w:val="28"/>
          <w:rtl/>
        </w:rPr>
        <w:t xml:space="preserve"> לחוק מידע גנטי ול</w:t>
      </w:r>
      <w:r>
        <w:rPr>
          <w:rFonts w:ascii="David" w:hAnsi="David" w:cs="David"/>
          <w:b/>
          <w:bCs/>
          <w:i/>
          <w:iCs/>
          <w:sz w:val="28"/>
          <w:szCs w:val="28"/>
          <w:u w:val="single"/>
          <w:rtl/>
        </w:rPr>
        <w:t>רמ"ש (י-ם) 35676-02-12</w:t>
      </w:r>
      <w:r>
        <w:rPr>
          <w:rFonts w:ascii="David" w:hAnsi="David" w:cs="David"/>
          <w:b/>
          <w:bCs/>
          <w:i/>
          <w:iCs/>
          <w:sz w:val="28"/>
          <w:szCs w:val="28"/>
          <w:rtl/>
        </w:rPr>
        <w:t xml:space="preserve"> מ' נ' ע' (22/02/2013, פורסם במאגרים)).</w:t>
      </w:r>
    </w:p>
    <w:p w:rsidR="00000000" w:rsidRDefault="00DF563F">
      <w:pPr>
        <w:pStyle w:val="ListParagraph"/>
        <w:bidi/>
        <w:spacing w:line="360" w:lineRule="auto"/>
        <w:ind w:left="360"/>
        <w:jc w:val="both"/>
        <w:divId w:val="350570747"/>
        <w:rPr>
          <w:rtl/>
        </w:rPr>
      </w:pPr>
      <w:r>
        <w:rPr>
          <w:rFonts w:ascii="David" w:hAnsi="David" w:cs="David"/>
          <w:b/>
          <w:bCs/>
          <w:i/>
          <w:iCs/>
          <w:sz w:val="28"/>
          <w:szCs w:val="28"/>
          <w:rtl/>
        </w:rPr>
        <w:lastRenderedPageBreak/>
        <w:t> </w:t>
      </w:r>
    </w:p>
    <w:p w:rsidR="00000000" w:rsidRDefault="00DF563F">
      <w:pPr>
        <w:pStyle w:val="ListParagraph"/>
        <w:bidi/>
        <w:spacing w:line="360" w:lineRule="auto"/>
        <w:ind w:left="2160" w:hanging="720"/>
        <w:jc w:val="both"/>
        <w:divId w:val="350570747"/>
        <w:rPr>
          <w:rtl/>
        </w:rPr>
      </w:pPr>
      <w:r>
        <w:rPr>
          <w:rFonts w:ascii="David" w:hAnsi="David" w:cs="David"/>
          <w:b/>
          <w:bCs/>
          <w:i/>
          <w:iCs/>
          <w:sz w:val="28"/>
          <w:szCs w:val="28"/>
          <w:rtl/>
        </w:rPr>
        <w:t>21.       הוראות חיקוק אלה קובעות מפורש, כי מינוי אפוטרופוס לדין יכול להיעשות מיוזמת בית המשפט, בכל עת ואף ללא שמי מהצדדים מעלה הצורך בכך."</w:t>
      </w:r>
    </w:p>
    <w:p w:rsidR="00000000" w:rsidRDefault="00DF563F">
      <w:pPr>
        <w:bidi/>
        <w:spacing w:before="100" w:beforeAutospacing="1" w:after="100" w:afterAutospacing="1" w:line="360" w:lineRule="auto"/>
        <w:jc w:val="both"/>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Fonts w:hint="cs"/>
          <w:rtl/>
        </w:rPr>
      </w:pPr>
      <w:r>
        <w:rPr>
          <w:rFonts w:ascii="David" w:hAnsi="David" w:cs="David"/>
          <w:b/>
          <w:bCs/>
          <w:sz w:val="28"/>
          <w:szCs w:val="28"/>
          <w:rtl/>
        </w:rPr>
        <w:t>55.</w:t>
      </w:r>
      <w:r>
        <w:rPr>
          <w:b/>
          <w:bCs/>
          <w:sz w:val="14"/>
          <w:szCs w:val="14"/>
          <w:rtl/>
        </w:rPr>
        <w:t xml:space="preserve"> </w:t>
      </w:r>
      <w:r>
        <w:rPr>
          <w:rFonts w:ascii="David" w:hAnsi="David" w:cs="David"/>
          <w:sz w:val="28"/>
          <w:szCs w:val="28"/>
          <w:rtl/>
        </w:rPr>
        <w:t>אין עורר כי אפוטרופוס</w:t>
      </w:r>
      <w:r>
        <w:rPr>
          <w:rFonts w:ascii="David" w:hAnsi="David" w:cs="David"/>
          <w:sz w:val="28"/>
          <w:szCs w:val="28"/>
          <w:rtl/>
        </w:rPr>
        <w:t xml:space="preserve"> לדין מופקד בראש ובראשונה על השמעת קולו של קטין. </w:t>
      </w:r>
    </w:p>
    <w:p w:rsidR="00000000" w:rsidRDefault="00DF563F">
      <w:pPr>
        <w:pStyle w:val="ListParagraph"/>
        <w:bidi/>
        <w:spacing w:line="360" w:lineRule="auto"/>
        <w:ind w:left="360"/>
        <w:jc w:val="both"/>
        <w:divId w:val="350570747"/>
        <w:rPr>
          <w:rtl/>
        </w:rPr>
      </w:pPr>
      <w:r>
        <w:rPr>
          <w:rFonts w:ascii="David" w:hAnsi="David" w:cs="David"/>
          <w:sz w:val="28"/>
          <w:szCs w:val="28"/>
        </w:rPr>
        <w:t> </w:t>
      </w:r>
    </w:p>
    <w:p w:rsidR="00000000" w:rsidRDefault="00DF563F">
      <w:pPr>
        <w:pStyle w:val="ListParagraph"/>
        <w:bidi/>
        <w:spacing w:line="360" w:lineRule="auto"/>
        <w:ind w:left="360"/>
        <w:jc w:val="both"/>
        <w:divId w:val="350570747"/>
        <w:rPr>
          <w:rtl/>
        </w:rPr>
      </w:pPr>
      <w:r>
        <w:rPr>
          <w:rFonts w:ascii="David" w:hAnsi="David" w:cs="David"/>
          <w:sz w:val="28"/>
          <w:szCs w:val="28"/>
          <w:rtl/>
        </w:rPr>
        <w:t xml:space="preserve">אלא שלצורך היות עורך דין "שופר" לקולו של קטין מה טעם יש במינוי אפוטרופוס לדין, שעה שלקטין הורים, שכל אחד מהם מתיימר להיות "שופר" לקולו ולטובתו? והרי זו טענת האם.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56.</w:t>
      </w:r>
      <w:r>
        <w:rPr>
          <w:b/>
          <w:bCs/>
          <w:sz w:val="14"/>
          <w:szCs w:val="14"/>
          <w:rtl/>
        </w:rPr>
        <w:t xml:space="preserve"> </w:t>
      </w:r>
      <w:r>
        <w:rPr>
          <w:rFonts w:ascii="David" w:hAnsi="David" w:cs="David"/>
          <w:sz w:val="28"/>
          <w:szCs w:val="28"/>
          <w:rtl/>
        </w:rPr>
        <w:t>הבנתינו היא כי לא בכל עת יכולים צדד</w:t>
      </w:r>
      <w:r>
        <w:rPr>
          <w:rFonts w:ascii="David" w:hAnsi="David" w:cs="David"/>
          <w:sz w:val="28"/>
          <w:szCs w:val="28"/>
          <w:rtl/>
        </w:rPr>
        <w:t xml:space="preserve">ים, שהם הורים, להתעלם מהשקפתם ורצונם ולייצג את טובת הקטין באופן העולה בקנה אחד עם אינטרסיו. </w:t>
      </w:r>
    </w:p>
    <w:p w:rsidR="00000000" w:rsidRDefault="00DF563F">
      <w:pPr>
        <w:pStyle w:val="ListParagraph"/>
        <w:bidi/>
        <w:spacing w:line="360" w:lineRule="auto"/>
        <w:ind w:left="360"/>
        <w:jc w:val="both"/>
        <w:divId w:val="350570747"/>
        <w:rPr>
          <w:rtl/>
        </w:rPr>
      </w:pPr>
      <w:r>
        <w:rPr>
          <w:rFonts w:ascii="David" w:hAnsi="David" w:cs="David"/>
          <w:sz w:val="28"/>
          <w:szCs w:val="28"/>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57.</w:t>
      </w:r>
      <w:r>
        <w:rPr>
          <w:b/>
          <w:bCs/>
          <w:sz w:val="14"/>
          <w:szCs w:val="14"/>
          <w:rtl/>
        </w:rPr>
        <w:t xml:space="preserve"> </w:t>
      </w:r>
      <w:r>
        <w:rPr>
          <w:rFonts w:ascii="David" w:hAnsi="David" w:cs="David"/>
          <w:sz w:val="28"/>
          <w:szCs w:val="28"/>
          <w:rtl/>
        </w:rPr>
        <w:t xml:space="preserve">מכאן, שכאשר סובר בית המשפט כי יש צורך, ימנה הוא אפוטרופוס לדין. ומהו אותו "צורך"?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jc w:val="both"/>
        <w:divId w:val="350570747"/>
        <w:rPr>
          <w:rtl/>
        </w:rPr>
      </w:pPr>
      <w:r>
        <w:rPr>
          <w:rFonts w:ascii="David" w:hAnsi="David" w:cs="David"/>
          <w:sz w:val="28"/>
          <w:szCs w:val="28"/>
          <w:rtl/>
        </w:rPr>
        <w:t>הצורך נוצר באופן נפוץ גם כאשר עמדת הורה עיקרי ומשמעותי נראית כמי שאינה ע</w:t>
      </w:r>
      <w:r>
        <w:rPr>
          <w:rFonts w:ascii="David" w:hAnsi="David" w:cs="David"/>
          <w:sz w:val="28"/>
          <w:szCs w:val="28"/>
          <w:rtl/>
        </w:rPr>
        <w:t xml:space="preserve">ולה בקנה אחד עם טובת הקטין.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58.</w:t>
      </w:r>
      <w:r>
        <w:rPr>
          <w:b/>
          <w:bCs/>
          <w:sz w:val="14"/>
          <w:szCs w:val="14"/>
          <w:rtl/>
        </w:rPr>
        <w:t xml:space="preserve"> </w:t>
      </w:r>
      <w:r>
        <w:rPr>
          <w:rFonts w:ascii="David" w:hAnsi="David" w:cs="David"/>
          <w:sz w:val="28"/>
          <w:szCs w:val="28"/>
          <w:rtl/>
        </w:rPr>
        <w:t xml:space="preserve">מאליו ברור כי כאשר ממונה אפוטרופוס לדין, נוטל הוא חלק מסמכויות האפוטרופוס הטבעי - ההורה ובכלל זאת לשאלה מיהו ה"מדבר מגרונו" של הקטין. </w:t>
      </w:r>
    </w:p>
    <w:p w:rsidR="00000000" w:rsidRDefault="00DF563F">
      <w:pPr>
        <w:pStyle w:val="ListParagraph"/>
        <w:bidi/>
        <w:spacing w:line="360" w:lineRule="auto"/>
        <w:ind w:left="360"/>
        <w:jc w:val="both"/>
        <w:divId w:val="350570747"/>
        <w:rPr>
          <w:rtl/>
        </w:rPr>
      </w:pPr>
      <w:r>
        <w:rPr>
          <w:rFonts w:ascii="David" w:hAnsi="David" w:cs="David"/>
          <w:sz w:val="28"/>
          <w:szCs w:val="28"/>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lastRenderedPageBreak/>
        <w:t>59.</w:t>
      </w:r>
      <w:r>
        <w:rPr>
          <w:b/>
          <w:bCs/>
          <w:sz w:val="14"/>
          <w:szCs w:val="14"/>
          <w:rtl/>
        </w:rPr>
        <w:t xml:space="preserve"> </w:t>
      </w:r>
      <w:r>
        <w:rPr>
          <w:rFonts w:ascii="David" w:hAnsi="David" w:cs="David"/>
          <w:sz w:val="28"/>
          <w:szCs w:val="28"/>
          <w:rtl/>
        </w:rPr>
        <w:t>אלא שה"פיל בחדר" הוא בהבנה כי אפוטרופוס לדין מתמנה כאשר נוצר מתח בין טובתו של קט</w:t>
      </w:r>
      <w:r>
        <w:rPr>
          <w:rFonts w:ascii="David" w:hAnsi="David" w:cs="David"/>
          <w:sz w:val="28"/>
          <w:szCs w:val="28"/>
          <w:rtl/>
        </w:rPr>
        <w:t xml:space="preserve">ין לבין השקפת הוריו, בעיקר השקפתו של ההורה ה"מרכזי".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60.</w:t>
      </w:r>
      <w:r>
        <w:rPr>
          <w:b/>
          <w:bCs/>
          <w:sz w:val="14"/>
          <w:szCs w:val="14"/>
          <w:rtl/>
        </w:rPr>
        <w:t xml:space="preserve"> </w:t>
      </w:r>
      <w:r>
        <w:rPr>
          <w:rFonts w:ascii="David" w:hAnsi="David" w:cs="David"/>
          <w:sz w:val="28"/>
          <w:szCs w:val="28"/>
          <w:rtl/>
        </w:rPr>
        <w:t xml:space="preserve">אנו רואים בקטין בבחינת חסר ישע. </w:t>
      </w:r>
    </w:p>
    <w:p w:rsidR="00000000" w:rsidRDefault="00DF563F">
      <w:pPr>
        <w:pStyle w:val="ListParagraph"/>
        <w:bidi/>
        <w:spacing w:line="360" w:lineRule="auto"/>
        <w:ind w:left="360"/>
        <w:jc w:val="both"/>
        <w:divId w:val="350570747"/>
        <w:rPr>
          <w:rtl/>
        </w:rPr>
      </w:pPr>
      <w:r>
        <w:rPr>
          <w:rFonts w:ascii="David" w:hAnsi="David" w:cs="David"/>
          <w:sz w:val="28"/>
          <w:szCs w:val="28"/>
          <w:rtl/>
        </w:rPr>
        <w:t>ככזה, מוגבלות ומסוייגות זכויותיו המשפטיות של קטין על-ידי הדין, ובכלל זאת הזכות להיקשר בעסקאות מסחריות, הזכות לנהוג, להשיט או להטיס, הזכות לסרב לקבל טיפול רפואי, הז</w:t>
      </w:r>
      <w:r>
        <w:rPr>
          <w:rFonts w:ascii="David" w:hAnsi="David" w:cs="David"/>
          <w:sz w:val="28"/>
          <w:szCs w:val="28"/>
          <w:rtl/>
        </w:rPr>
        <w:t xml:space="preserve">כות לסרב להתחנך, ללמוד וכו'.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jc w:val="both"/>
        <w:divId w:val="350570747"/>
        <w:rPr>
          <w:rtl/>
        </w:rPr>
      </w:pPr>
      <w:r>
        <w:rPr>
          <w:rFonts w:ascii="David" w:hAnsi="David" w:cs="David"/>
          <w:sz w:val="28"/>
          <w:szCs w:val="28"/>
          <w:rtl/>
        </w:rPr>
        <w:t>זכויות מוגבלות אלו הן אולי זכויות "חוקתיות" - ועדיין, מכוח סעיף</w:t>
      </w:r>
      <w:r>
        <w:rPr>
          <w:rFonts w:ascii="David" w:hAnsi="David" w:cs="David"/>
          <w:b/>
          <w:bCs/>
          <w:sz w:val="28"/>
          <w:szCs w:val="28"/>
          <w:rtl/>
        </w:rPr>
        <w:t xml:space="preserve"> 8</w:t>
      </w:r>
      <w:r>
        <w:rPr>
          <w:rFonts w:ascii="David" w:hAnsi="David" w:cs="David"/>
          <w:sz w:val="28"/>
          <w:szCs w:val="28"/>
          <w:rtl/>
        </w:rPr>
        <w:t xml:space="preserve"> לחוק יסוד כבוד האדם וחירותו, מוגבלות זכויות אלו באופן מידתי.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61.</w:t>
      </w:r>
      <w:r>
        <w:rPr>
          <w:b/>
          <w:bCs/>
          <w:sz w:val="14"/>
          <w:szCs w:val="14"/>
          <w:rtl/>
        </w:rPr>
        <w:t xml:space="preserve"> </w:t>
      </w:r>
      <w:r>
        <w:rPr>
          <w:rFonts w:ascii="David" w:hAnsi="David" w:cs="David"/>
          <w:sz w:val="28"/>
          <w:szCs w:val="28"/>
          <w:rtl/>
        </w:rPr>
        <w:t>אמור גם כי "רצונו של קטין", רצון שהורה עיקרי יכול להשפיע עליו ולא תמיד לטובה, אינו חזות כל</w:t>
      </w:r>
      <w:r>
        <w:rPr>
          <w:rFonts w:ascii="David" w:hAnsi="David" w:cs="David"/>
          <w:sz w:val="28"/>
          <w:szCs w:val="28"/>
          <w:rtl/>
        </w:rPr>
        <w:t xml:space="preserve">. </w:t>
      </w:r>
    </w:p>
    <w:p w:rsidR="00000000" w:rsidRDefault="00DF563F">
      <w:pPr>
        <w:pStyle w:val="ListParagraph"/>
        <w:bidi/>
        <w:spacing w:line="360" w:lineRule="auto"/>
        <w:ind w:left="360"/>
        <w:jc w:val="both"/>
        <w:divId w:val="350570747"/>
        <w:rPr>
          <w:rtl/>
        </w:rPr>
      </w:pPr>
      <w:r>
        <w:rPr>
          <w:rFonts w:ascii="David" w:hAnsi="David" w:cs="David"/>
          <w:sz w:val="28"/>
          <w:szCs w:val="28"/>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62.</w:t>
      </w:r>
      <w:r>
        <w:rPr>
          <w:b/>
          <w:bCs/>
          <w:sz w:val="14"/>
          <w:szCs w:val="14"/>
          <w:rtl/>
        </w:rPr>
        <w:t xml:space="preserve"> </w:t>
      </w:r>
      <w:r>
        <w:rPr>
          <w:rFonts w:ascii="David" w:hAnsi="David" w:cs="David"/>
          <w:sz w:val="28"/>
          <w:szCs w:val="28"/>
          <w:rtl/>
        </w:rPr>
        <w:t>אם אפוטרופוס לדין הוא גם בא כוחו של קטין והקטין הוא אדם מוחלש מבחינה משפטית, מצופה מהאפוטרופוס לדין לפעול לטובת הקטין במובן הרחב של המושג, לשמש כבעל תפקיד הנאמן גם לבית המשפט, ולעתים אפילו לפעול בסתירה לעמדת הוריו של הקטין או מי מהם, כדי הובלת הקט</w:t>
      </w:r>
      <w:r>
        <w:rPr>
          <w:rFonts w:ascii="David" w:hAnsi="David" w:cs="David"/>
          <w:sz w:val="28"/>
          <w:szCs w:val="28"/>
          <w:rtl/>
        </w:rPr>
        <w:t xml:space="preserve">ין לכיוון טובתו. </w:t>
      </w:r>
    </w:p>
    <w:p w:rsidR="00000000" w:rsidRDefault="00DF563F">
      <w:pPr>
        <w:pStyle w:val="ListParagraph"/>
        <w:bidi/>
        <w:spacing w:line="360" w:lineRule="auto"/>
        <w:ind w:left="360"/>
        <w:jc w:val="both"/>
        <w:divId w:val="350570747"/>
        <w:rPr>
          <w:rtl/>
        </w:rPr>
      </w:pPr>
      <w:r>
        <w:rPr>
          <w:rFonts w:ascii="David" w:hAnsi="David" w:cs="David"/>
          <w:sz w:val="28"/>
          <w:szCs w:val="28"/>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63.</w:t>
      </w:r>
      <w:r>
        <w:rPr>
          <w:b/>
          <w:bCs/>
          <w:sz w:val="14"/>
          <w:szCs w:val="14"/>
          <w:rtl/>
        </w:rPr>
        <w:t xml:space="preserve"> </w:t>
      </w:r>
      <w:r>
        <w:rPr>
          <w:rFonts w:ascii="David" w:hAnsi="David" w:cs="David"/>
          <w:sz w:val="28"/>
          <w:szCs w:val="28"/>
          <w:rtl/>
        </w:rPr>
        <w:t xml:space="preserve">אמור בכאן כי אי ציות להוראת בית המשפט המחוזי, כפי שנהגה האם, בוודאי אינו יכול להתכנס תחת המושג "טובת הקטין".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64.</w:t>
      </w:r>
      <w:r>
        <w:rPr>
          <w:b/>
          <w:bCs/>
          <w:sz w:val="14"/>
          <w:szCs w:val="14"/>
          <w:rtl/>
        </w:rPr>
        <w:t xml:space="preserve"> </w:t>
      </w:r>
      <w:r>
        <w:rPr>
          <w:rFonts w:ascii="David" w:hAnsi="David" w:cs="David"/>
          <w:sz w:val="28"/>
          <w:szCs w:val="28"/>
          <w:rtl/>
        </w:rPr>
        <w:t xml:space="preserve">אם אנו, ולא מעט מלומדים סוברים כי ניכור הורי הוא התעללות בקטין ובוודאי שאינו בגדר טובתו, צריך האפוטרופוס לדין לפעול </w:t>
      </w:r>
      <w:r>
        <w:rPr>
          <w:rFonts w:ascii="David" w:hAnsi="David" w:cs="David"/>
          <w:sz w:val="28"/>
          <w:szCs w:val="28"/>
          <w:rtl/>
        </w:rPr>
        <w:t>כאמור לשם תיקון המעוות, לטובת הקטין.</w:t>
      </w:r>
    </w:p>
    <w:p w:rsidR="00000000" w:rsidRDefault="00DF563F">
      <w:pPr>
        <w:pStyle w:val="ListParagraph"/>
        <w:bidi/>
        <w:divId w:val="350570747"/>
        <w:rPr>
          <w:rtl/>
        </w:rPr>
      </w:pPr>
      <w:r>
        <w:rPr>
          <w:rFonts w:ascii="David" w:hAnsi="David" w:cs="David"/>
          <w:sz w:val="28"/>
          <w:szCs w:val="28"/>
          <w:rtl/>
        </w:rPr>
        <w:lastRenderedPageBreak/>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65.</w:t>
      </w:r>
      <w:r>
        <w:rPr>
          <w:b/>
          <w:bCs/>
          <w:sz w:val="14"/>
          <w:szCs w:val="14"/>
          <w:rtl/>
        </w:rPr>
        <w:t xml:space="preserve"> </w:t>
      </w:r>
      <w:r>
        <w:rPr>
          <w:rFonts w:ascii="David" w:hAnsi="David" w:cs="David"/>
          <w:sz w:val="28"/>
          <w:szCs w:val="28"/>
          <w:rtl/>
        </w:rPr>
        <w:t>הבנתו של בית המשפט המחוזי הנכבד כי האפוטרופוס לדין הוא עורך דין בהכשרתו ולא איש טיפול עמדה גם לעיני הסיוע המשפטי, ממנו "יוצאים" רוב האפוטרופוסים לדין.</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jc w:val="both"/>
        <w:divId w:val="350570747"/>
        <w:rPr>
          <w:rtl/>
        </w:rPr>
      </w:pPr>
      <w:r>
        <w:rPr>
          <w:rFonts w:ascii="David" w:hAnsi="David" w:cs="David"/>
          <w:sz w:val="28"/>
          <w:szCs w:val="28"/>
          <w:rtl/>
        </w:rPr>
        <w:t>נדמה לי ששם נטמעה ההבנה כי על האפוטרופוס לדין לפעול בשיתוף פ</w:t>
      </w:r>
      <w:r>
        <w:rPr>
          <w:rFonts w:ascii="David" w:hAnsi="David" w:cs="David"/>
          <w:sz w:val="28"/>
          <w:szCs w:val="28"/>
          <w:rtl/>
        </w:rPr>
        <w:t>עולה עם בית המשפט לטובת קטין ולא רק לשם השמעת קולו, שכן הוא לעיתים "שופרו" של הורה מנכר - מכאן גם נגזרה ההכשרה של האפוטרופוסים לדין, שתוצאותיה ניכרות לעין.</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66.</w:t>
      </w:r>
      <w:r>
        <w:rPr>
          <w:b/>
          <w:bCs/>
          <w:sz w:val="14"/>
          <w:szCs w:val="14"/>
          <w:rtl/>
        </w:rPr>
        <w:t xml:space="preserve"> </w:t>
      </w:r>
      <w:r>
        <w:rPr>
          <w:rFonts w:ascii="David" w:hAnsi="David" w:cs="David"/>
          <w:sz w:val="28"/>
          <w:szCs w:val="28"/>
          <w:rtl/>
        </w:rPr>
        <w:t>אכן, אפוטרופוס לדין אינו איש טיפול, אך בהינתן ההכשרה הוא בהחלט יכול להיות הגורם המתכלל והמפעיל</w:t>
      </w:r>
      <w:r>
        <w:rPr>
          <w:rFonts w:ascii="David" w:hAnsi="David" w:cs="David"/>
          <w:sz w:val="28"/>
          <w:szCs w:val="28"/>
          <w:rtl/>
        </w:rPr>
        <w:t xml:space="preserve"> של המטפלים בקטינים, גם מי המתאם פעולתם ואינו "נותן יד" לעשייה בלתי חוקית.</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67.</w:t>
      </w:r>
      <w:r>
        <w:rPr>
          <w:b/>
          <w:bCs/>
          <w:sz w:val="14"/>
          <w:szCs w:val="14"/>
          <w:rtl/>
        </w:rPr>
        <w:t xml:space="preserve"> </w:t>
      </w:r>
      <w:r>
        <w:rPr>
          <w:rFonts w:ascii="David" w:hAnsi="David" w:cs="David"/>
          <w:sz w:val="28"/>
          <w:szCs w:val="28"/>
          <w:rtl/>
        </w:rPr>
        <w:t>בעניין שלפנינו הניסיון מלמד, כי באין אפוטרופוס לדין בעל סמכויות, התאפשר לאם להתעלם מהחלטות שיפוטיות ולא לציית להן. אם הניח בית המשפט המחוזי הנכבד כי האם תציית לו גם ללא שיניים</w:t>
      </w:r>
      <w:r>
        <w:rPr>
          <w:rFonts w:ascii="David" w:hAnsi="David" w:cs="David"/>
          <w:sz w:val="28"/>
          <w:szCs w:val="28"/>
          <w:rtl/>
        </w:rPr>
        <w:t xml:space="preserve"> משפטיות, באה האם והוכיחה אחרת.</w:t>
      </w:r>
    </w:p>
    <w:p w:rsidR="00000000" w:rsidRDefault="00DF563F">
      <w:pPr>
        <w:pStyle w:val="ListParagraph"/>
        <w:bidi/>
        <w:divId w:val="350570747"/>
        <w:rPr>
          <w:rtl/>
        </w:rPr>
      </w:pPr>
      <w:r>
        <w:rPr>
          <w:rFonts w:ascii="David" w:hAnsi="David" w:cs="David"/>
          <w:sz w:val="28"/>
          <w:szCs w:val="28"/>
          <w:rtl/>
        </w:rPr>
        <w:t> </w:t>
      </w:r>
    </w:p>
    <w:p w:rsidR="00000000" w:rsidRDefault="00DF563F">
      <w:pPr>
        <w:bidi/>
        <w:spacing w:before="100" w:beforeAutospacing="1" w:after="100" w:afterAutospacing="1" w:line="360" w:lineRule="auto"/>
        <w:jc w:val="both"/>
        <w:divId w:val="350570747"/>
        <w:rPr>
          <w:rtl/>
        </w:rPr>
      </w:pPr>
      <w:r>
        <w:rPr>
          <w:rFonts w:ascii="David" w:hAnsi="David" w:cs="David"/>
          <w:b/>
          <w:bCs/>
          <w:sz w:val="28"/>
          <w:szCs w:val="28"/>
          <w:u w:val="single"/>
          <w:rtl/>
        </w:rPr>
        <w:t>מעט על הדין לעניין ניתוק קשר</w:t>
      </w:r>
    </w:p>
    <w:p w:rsidR="00000000" w:rsidRDefault="00DF563F">
      <w:pPr>
        <w:pStyle w:val="ListParagraph"/>
        <w:bidi/>
        <w:spacing w:line="360" w:lineRule="auto"/>
        <w:ind w:left="360" w:hanging="360"/>
        <w:jc w:val="both"/>
        <w:divId w:val="350570747"/>
        <w:rPr>
          <w:rFonts w:hint="cs"/>
          <w:rtl/>
        </w:rPr>
      </w:pPr>
      <w:r>
        <w:rPr>
          <w:rFonts w:ascii="David" w:hAnsi="David" w:cs="David"/>
          <w:b/>
          <w:bCs/>
          <w:sz w:val="28"/>
          <w:szCs w:val="28"/>
          <w:rtl/>
        </w:rPr>
        <w:t>68.</w:t>
      </w:r>
      <w:r>
        <w:rPr>
          <w:b/>
          <w:bCs/>
          <w:sz w:val="14"/>
          <w:szCs w:val="14"/>
          <w:rtl/>
        </w:rPr>
        <w:t xml:space="preserve"> </w:t>
      </w:r>
      <w:r>
        <w:rPr>
          <w:rFonts w:ascii="David" w:hAnsi="David" w:cs="David"/>
          <w:sz w:val="28"/>
          <w:szCs w:val="28"/>
          <w:rtl/>
        </w:rPr>
        <w:t xml:space="preserve">עמ"ש (ת"א) 60592-03-15 </w:t>
      </w:r>
      <w:r>
        <w:rPr>
          <w:rFonts w:ascii="David" w:hAnsi="David" w:cs="David"/>
          <w:b/>
          <w:bCs/>
          <w:sz w:val="28"/>
          <w:szCs w:val="28"/>
          <w:rtl/>
        </w:rPr>
        <w:t>ק. ל. נ' י. פ.</w:t>
      </w:r>
      <w:r>
        <w:rPr>
          <w:rFonts w:ascii="David" w:hAnsi="David" w:cs="David"/>
          <w:sz w:val="28"/>
          <w:szCs w:val="28"/>
          <w:rtl/>
        </w:rPr>
        <w:t xml:space="preserve"> (פמ"מ - 08/06/2015) היה ונותר בין אדני הפסיקה, בסוגיה שלפנינו. </w:t>
      </w:r>
    </w:p>
    <w:p w:rsidR="00000000" w:rsidRDefault="00DF563F">
      <w:pPr>
        <w:pStyle w:val="ListParagraph"/>
        <w:bidi/>
        <w:spacing w:line="360" w:lineRule="auto"/>
        <w:ind w:left="360"/>
        <w:jc w:val="both"/>
        <w:divId w:val="350570747"/>
        <w:rPr>
          <w:rtl/>
        </w:rPr>
      </w:pPr>
      <w:r>
        <w:rPr>
          <w:rFonts w:ascii="David" w:hAnsi="David" w:cs="David"/>
          <w:sz w:val="28"/>
          <w:szCs w:val="28"/>
          <w:rtl/>
        </w:rPr>
        <w:t>וכך נכתב שם, בין השאר:</w:t>
      </w:r>
    </w:p>
    <w:p w:rsidR="00000000" w:rsidRDefault="00DF563F">
      <w:pPr>
        <w:pStyle w:val="ListParagraph"/>
        <w:bidi/>
        <w:spacing w:line="360" w:lineRule="auto"/>
        <w:ind w:left="360"/>
        <w:jc w:val="both"/>
        <w:divId w:val="350570747"/>
        <w:rPr>
          <w:rtl/>
        </w:rPr>
      </w:pPr>
      <w:r>
        <w:rPr>
          <w:rFonts w:ascii="David" w:hAnsi="David" w:cs="David"/>
          <w:b/>
          <w:bCs/>
          <w:i/>
          <w:iCs/>
          <w:sz w:val="28"/>
          <w:szCs w:val="28"/>
          <w:rtl/>
        </w:rPr>
        <w:t> </w:t>
      </w:r>
    </w:p>
    <w:p w:rsidR="00000000" w:rsidRDefault="00DF563F">
      <w:pPr>
        <w:pStyle w:val="ListParagraph"/>
        <w:bidi/>
        <w:spacing w:line="360" w:lineRule="auto"/>
        <w:ind w:firstLine="720"/>
        <w:jc w:val="both"/>
        <w:divId w:val="350570747"/>
        <w:rPr>
          <w:rtl/>
        </w:rPr>
      </w:pPr>
      <w:r>
        <w:rPr>
          <w:rFonts w:ascii="David" w:hAnsi="David" w:cs="David"/>
          <w:b/>
          <w:bCs/>
          <w:i/>
          <w:iCs/>
          <w:sz w:val="28"/>
          <w:szCs w:val="28"/>
          <w:rtl/>
        </w:rPr>
        <w:t>"</w:t>
      </w:r>
    </w:p>
    <w:p w:rsidR="00000000" w:rsidRDefault="00DF563F">
      <w:pPr>
        <w:pStyle w:val="ListParagraph"/>
        <w:bidi/>
        <w:spacing w:before="0" w:beforeAutospacing="0" w:after="160" w:afterAutospacing="0" w:line="360" w:lineRule="auto"/>
        <w:ind w:left="1800" w:hanging="360"/>
        <w:jc w:val="both"/>
        <w:divId w:val="350570747"/>
        <w:rPr>
          <w:rtl/>
        </w:rPr>
      </w:pPr>
      <w:r>
        <w:rPr>
          <w:rFonts w:ascii="David" w:hAnsi="David" w:cs="David"/>
          <w:b/>
          <w:bCs/>
          <w:i/>
          <w:iCs/>
          <w:sz w:val="28"/>
          <w:szCs w:val="28"/>
          <w:rtl/>
        </w:rPr>
        <w:lastRenderedPageBreak/>
        <w:t>6.</w:t>
      </w:r>
      <w:r>
        <w:rPr>
          <w:b/>
          <w:bCs/>
          <w:i/>
          <w:iCs/>
          <w:sz w:val="14"/>
          <w:szCs w:val="14"/>
          <w:rtl/>
        </w:rPr>
        <w:t xml:space="preserve">     </w:t>
      </w:r>
      <w:r>
        <w:rPr>
          <w:rFonts w:ascii="David" w:hAnsi="David" w:cs="David"/>
          <w:b/>
          <w:bCs/>
          <w:i/>
          <w:iCs/>
          <w:sz w:val="28"/>
          <w:szCs w:val="28"/>
          <w:rtl/>
        </w:rPr>
        <w:t xml:space="preserve">ניכור הורי - כשמו כן הוא - </w:t>
      </w:r>
      <w:r>
        <w:rPr>
          <w:rFonts w:ascii="David" w:hAnsi="David" w:cs="David"/>
          <w:b/>
          <w:bCs/>
          <w:i/>
          <w:iCs/>
          <w:sz w:val="28"/>
          <w:szCs w:val="28"/>
          <w:u w:val="single"/>
          <w:rtl/>
        </w:rPr>
        <w:t>תופעה</w:t>
      </w:r>
      <w:r>
        <w:rPr>
          <w:rFonts w:ascii="David" w:hAnsi="David" w:cs="David"/>
          <w:b/>
          <w:bCs/>
          <w:i/>
          <w:iCs/>
          <w:sz w:val="28"/>
          <w:szCs w:val="28"/>
          <w:rtl/>
        </w:rPr>
        <w:t xml:space="preserve"> המתגלית אצל ילדים לה</w:t>
      </w:r>
      <w:r>
        <w:rPr>
          <w:rFonts w:ascii="David" w:hAnsi="David" w:cs="David"/>
          <w:b/>
          <w:bCs/>
          <w:i/>
          <w:iCs/>
          <w:sz w:val="28"/>
          <w:szCs w:val="28"/>
          <w:rtl/>
        </w:rPr>
        <w:t xml:space="preserve">ורים הנמצאים בסכסוך משמורת לגביהם, שבאה לידי ביטוי בהתנכרות של הילדים לאחד ההורים ללא כל צידוק לכך. </w:t>
      </w:r>
    </w:p>
    <w:p w:rsidR="00000000" w:rsidRDefault="00DF563F">
      <w:pPr>
        <w:bidi/>
        <w:spacing w:after="160" w:line="360" w:lineRule="auto"/>
        <w:ind w:left="1800"/>
        <w:jc w:val="both"/>
        <w:divId w:val="350570747"/>
        <w:rPr>
          <w:rtl/>
        </w:rPr>
      </w:pPr>
      <w:r>
        <w:rPr>
          <w:rFonts w:ascii="David" w:hAnsi="David" w:cs="David"/>
          <w:b/>
          <w:bCs/>
          <w:i/>
          <w:iCs/>
          <w:sz w:val="28"/>
          <w:szCs w:val="28"/>
          <w:rtl/>
        </w:rPr>
        <w:t xml:space="preserve">הראשון שהתייחס בצורה שיטתית לתופעה זו וראה בה משום </w:t>
      </w:r>
      <w:r>
        <w:rPr>
          <w:rFonts w:ascii="David" w:hAnsi="David" w:cs="David"/>
          <w:b/>
          <w:bCs/>
          <w:i/>
          <w:iCs/>
          <w:sz w:val="28"/>
          <w:szCs w:val="28"/>
          <w:u w:val="single"/>
          <w:rtl/>
        </w:rPr>
        <w:t>הפרעה</w:t>
      </w:r>
      <w:r>
        <w:rPr>
          <w:rFonts w:ascii="David" w:hAnsi="David" w:cs="David"/>
          <w:b/>
          <w:bCs/>
          <w:i/>
          <w:iCs/>
          <w:sz w:val="28"/>
          <w:szCs w:val="28"/>
          <w:rtl/>
        </w:rPr>
        <w:t xml:space="preserve"> היה פרופ' ריצ'ארד גרדנר, אשר טבע את המונח 'תסמונת ניכור הורי' (</w:t>
      </w:r>
      <w:r>
        <w:rPr>
          <w:rFonts w:ascii="David" w:hAnsi="David" w:cs="David"/>
          <w:b/>
          <w:bCs/>
          <w:i/>
          <w:iCs/>
          <w:sz w:val="28"/>
          <w:szCs w:val="28"/>
        </w:rPr>
        <w:t>Parental Alienation Syndrome</w:t>
      </w:r>
      <w:r>
        <w:rPr>
          <w:rFonts w:ascii="David" w:hAnsi="David" w:cs="David"/>
          <w:b/>
          <w:bCs/>
          <w:i/>
          <w:iCs/>
          <w:sz w:val="28"/>
          <w:szCs w:val="28"/>
          <w:rtl/>
        </w:rPr>
        <w:t>), מונח</w:t>
      </w:r>
      <w:r>
        <w:rPr>
          <w:rFonts w:ascii="David" w:hAnsi="David" w:cs="David"/>
          <w:b/>
          <w:bCs/>
          <w:i/>
          <w:iCs/>
          <w:sz w:val="28"/>
          <w:szCs w:val="28"/>
          <w:rtl/>
        </w:rPr>
        <w:t xml:space="preserve"> המשמש כיום להגדרתה של התופעה. על פי גרדנר, כל אימת שאין הצדקה לתופעה - התעללות של ההורה המנוכר בילד, הזנחה אמיתית שלו; התעלמות מצרכיו וכו', שאז אין להשתמש בתופעה כהסבר לעויינות הילד כלפיו - מי שנושא באחריות לקיומה של התופעה הוא ההורה האחר, בדרך כלל ההורה </w:t>
      </w:r>
      <w:r>
        <w:rPr>
          <w:rFonts w:ascii="David" w:hAnsi="David" w:cs="David"/>
          <w:b/>
          <w:bCs/>
          <w:i/>
          <w:iCs/>
          <w:sz w:val="28"/>
          <w:szCs w:val="28"/>
          <w:rtl/>
        </w:rPr>
        <w:t>המשמורן, אשר 'שוטף את מוחו של הילד' (</w:t>
      </w:r>
      <w:r>
        <w:rPr>
          <w:rFonts w:ascii="David" w:hAnsi="David" w:cs="David"/>
          <w:b/>
          <w:bCs/>
          <w:i/>
          <w:iCs/>
          <w:sz w:val="28"/>
          <w:szCs w:val="28"/>
        </w:rPr>
        <w:t>Programming Brainwashing Parents indoctrinations</w:t>
      </w:r>
      <w:r>
        <w:rPr>
          <w:rFonts w:ascii="David" w:hAnsi="David" w:cs="David"/>
          <w:b/>
          <w:bCs/>
          <w:i/>
          <w:iCs/>
          <w:sz w:val="28"/>
          <w:szCs w:val="28"/>
          <w:rtl/>
        </w:rPr>
        <w:t>) וגורם לו "להדחקת הרגשות החיוביים שיש לו כלפי ההורה המנוכר" (דפנה האקר "הורות במשפט" עמ' 62), עד כדי יצירת מצב בו הילד עצמו תורם משלו להשמצת ההורה המנוכר ומייצר טענות והא</w:t>
      </w:r>
      <w:r>
        <w:rPr>
          <w:rFonts w:ascii="David" w:hAnsi="David" w:cs="David"/>
          <w:b/>
          <w:bCs/>
          <w:i/>
          <w:iCs/>
          <w:sz w:val="28"/>
          <w:szCs w:val="28"/>
          <w:rtl/>
        </w:rPr>
        <w:t>שמות כלפיו.</w:t>
      </w:r>
      <w:r>
        <w:rPr>
          <w:rFonts w:ascii="David" w:hAnsi="David" w:cs="David"/>
          <w:b/>
          <w:bCs/>
          <w:i/>
          <w:iCs/>
          <w:sz w:val="28"/>
          <w:szCs w:val="28"/>
        </w:rPr>
        <w:t>(The child's own contribution to the vilification of the target parent)</w:t>
      </w:r>
      <w:r>
        <w:rPr>
          <w:rFonts w:ascii="David" w:hAnsi="David" w:cs="David"/>
          <w:b/>
          <w:bCs/>
          <w:i/>
          <w:iCs/>
          <w:sz w:val="28"/>
          <w:szCs w:val="28"/>
          <w:rtl/>
        </w:rPr>
        <w:t>.</w:t>
      </w:r>
    </w:p>
    <w:p w:rsidR="00000000" w:rsidRDefault="00DF563F">
      <w:pPr>
        <w:bidi/>
        <w:spacing w:after="160" w:line="360" w:lineRule="auto"/>
        <w:ind w:left="1800"/>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1800"/>
        <w:jc w:val="both"/>
        <w:divId w:val="350570747"/>
        <w:rPr>
          <w:rFonts w:hint="cs"/>
          <w:rtl/>
        </w:rPr>
      </w:pPr>
      <w:r>
        <w:rPr>
          <w:rFonts w:ascii="David" w:hAnsi="David" w:cs="David"/>
          <w:b/>
          <w:bCs/>
          <w:i/>
          <w:iCs/>
          <w:sz w:val="28"/>
          <w:szCs w:val="28"/>
          <w:rtl/>
        </w:rPr>
        <w:t>גרדנר חילק את התסמונת לשלוש רמות: חמורה, מתונה וקלה - מתוך כוונה לקבוע את דרך הטיפול בבעיה ומתן פתרון לסוגיה מבחינה משפטית, לפי הרמה של התופעה במקרה נתון. שלושת הרמות נבד</w:t>
      </w:r>
      <w:r>
        <w:rPr>
          <w:rFonts w:ascii="David" w:hAnsi="David" w:cs="David"/>
          <w:b/>
          <w:bCs/>
          <w:i/>
          <w:iCs/>
          <w:sz w:val="28"/>
          <w:szCs w:val="28"/>
          <w:rtl/>
        </w:rPr>
        <w:t>לות זו מזו בעוצמת הניכור ומידת התמיכה והעידוד של ההורה האחר בהתנהגות המנכרת כלפי ההורה המנוכר מחד, ובאופי היחסים בין הילד להורה המנכר, מאידך. בעוד שברמה הקלה והמתונה מצדד גרדנר בהשארת המשמורת בידי ההורה המשמורן (המנכר) וקביעת דרכי טיפול מתאימות להדברת התופ</w:t>
      </w:r>
      <w:r>
        <w:rPr>
          <w:rFonts w:ascii="David" w:hAnsi="David" w:cs="David"/>
          <w:b/>
          <w:bCs/>
          <w:i/>
          <w:iCs/>
          <w:sz w:val="28"/>
          <w:szCs w:val="28"/>
          <w:rtl/>
        </w:rPr>
        <w:t>עה, הרי שברמת הניכור החמורה מצדד הוא בהתערבות טיפולית אגרסיבית - מסנקציות משפטיות לרבות קנסות ועד העברת המשמורת להורה המנוכר ואף מאסר של ההורה המנכר.</w:t>
      </w:r>
    </w:p>
    <w:p w:rsidR="00000000" w:rsidRDefault="00DF563F">
      <w:pPr>
        <w:bidi/>
        <w:spacing w:before="100" w:beforeAutospacing="1" w:after="100" w:afterAutospacing="1" w:line="360" w:lineRule="auto"/>
        <w:ind w:left="1800"/>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1800"/>
        <w:jc w:val="both"/>
        <w:divId w:val="350570747"/>
        <w:rPr>
          <w:rFonts w:hint="cs"/>
          <w:rtl/>
        </w:rPr>
      </w:pPr>
      <w:r>
        <w:rPr>
          <w:rFonts w:ascii="David" w:hAnsi="David" w:cs="David"/>
          <w:b/>
          <w:bCs/>
          <w:i/>
          <w:iCs/>
          <w:sz w:val="28"/>
          <w:szCs w:val="28"/>
          <w:rtl/>
        </w:rPr>
        <w:lastRenderedPageBreak/>
        <w:t xml:space="preserve">ומהי רמת ניכור חמורה? פעילות מכוונת של ההורה המשמורן לשם מטרה אחת - לנתק כל קשר, מכל סוג שהוא בין ההורה </w:t>
      </w:r>
      <w:r>
        <w:rPr>
          <w:rFonts w:ascii="David" w:hAnsi="David" w:cs="David"/>
          <w:b/>
          <w:bCs/>
          <w:i/>
          <w:iCs/>
          <w:sz w:val="28"/>
          <w:szCs w:val="28"/>
          <w:rtl/>
        </w:rPr>
        <w:t>האחר לבין הילדים - במסגרתה הוא אינו בוחל מביקורתיות מופגנת, מהעלאת האשמות שווא ומהגשת תלונות במשטרה והכל באופן לא פרופורציונלי לאירועים פעוטים וחסרי חשיבות, כדי להצדיק את ביקורתו על ההורה האחר. הילדים, שנמצאים רוב זמנם בקרבת ההורה המשמורן, חווים את הפעילות</w:t>
      </w:r>
      <w:r>
        <w:rPr>
          <w:rFonts w:ascii="David" w:hAnsi="David" w:cs="David"/>
          <w:b/>
          <w:bCs/>
          <w:i/>
          <w:iCs/>
          <w:sz w:val="28"/>
          <w:szCs w:val="28"/>
          <w:rtl/>
        </w:rPr>
        <w:t xml:space="preserve"> הזו כפעילות מגינה ותומכת והופכים בעצמם לאחוזי חרדה ופחד מדמותו של ההורה האחר. כתוצאה מכך, מפגינים הילדים עויינות קשה כלפיו, ביקורת כפייתית ובלתי מציאותית, ללא כל רגשי אשמה או תחושת אמפתיה כלפיו והתייחסותם אליו היא חד צדדית וחסרת אמביוולנטיות. מבחינתם, ההו</w:t>
      </w:r>
      <w:r>
        <w:rPr>
          <w:rFonts w:ascii="David" w:hAnsi="David" w:cs="David"/>
          <w:b/>
          <w:bCs/>
          <w:i/>
          <w:iCs/>
          <w:sz w:val="28"/>
          <w:szCs w:val="28"/>
          <w:rtl/>
        </w:rPr>
        <w:t>רה האחר הוא התגלמות "הרע". ההורה המשמורן לא רק שלא עושה למניעת התופעה, הוא תומך בהצדקות שמספקים הילדים להתנהגותם ומגביר אותה. כתוצאה מכך חל ניתוק מלא ומוחלט בין הילדים לבין ההורה האחר והם אינם מוכנים לשום קשר עמו.</w:t>
      </w:r>
    </w:p>
    <w:p w:rsidR="00000000" w:rsidRDefault="00DF563F">
      <w:pPr>
        <w:bidi/>
        <w:spacing w:after="160" w:line="360" w:lineRule="auto"/>
        <w:ind w:left="1440" w:firstLine="360"/>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1800"/>
        <w:jc w:val="both"/>
        <w:divId w:val="350570747"/>
        <w:rPr>
          <w:rFonts w:hint="cs"/>
          <w:rtl/>
        </w:rPr>
      </w:pPr>
      <w:r>
        <w:rPr>
          <w:rFonts w:ascii="David" w:hAnsi="David" w:cs="David"/>
          <w:b/>
          <w:bCs/>
          <w:i/>
          <w:iCs/>
          <w:sz w:val="28"/>
          <w:szCs w:val="28"/>
          <w:rtl/>
        </w:rPr>
        <w:t>במצב דברים זה, סובר גרדנר, ההורה המשמורן</w:t>
      </w:r>
      <w:r>
        <w:rPr>
          <w:rFonts w:ascii="David" w:hAnsi="David" w:cs="David"/>
          <w:b/>
          <w:bCs/>
          <w:i/>
          <w:iCs/>
          <w:sz w:val="28"/>
          <w:szCs w:val="28"/>
          <w:rtl/>
        </w:rPr>
        <w:t xml:space="preserve">, המסית והמדיח, אינו יכול לתרום להדברת התופעה, בהיותו שרוי בתחושות השנאה והפחד מההורה האחר, והניכור של הילדים לא ייפסק כל זמן שהם חשופים להשפעתו של אותו הורה. לפיכך, "טיפול משמעותי יכול להינתן ולהיות בעל ערך רב לאחר שהילד יוצא מהסביבה המזיקה ויועבר לסביבה </w:t>
      </w:r>
      <w:r>
        <w:rPr>
          <w:rFonts w:ascii="David" w:hAnsi="David" w:cs="David"/>
          <w:b/>
          <w:bCs/>
          <w:i/>
          <w:iCs/>
          <w:sz w:val="28"/>
          <w:szCs w:val="28"/>
          <w:rtl/>
        </w:rPr>
        <w:t xml:space="preserve">אחרת..." (ראו בהקשר זה "זאב ברגמן ואליעזר ויצטום (1995) "חטיפת ילד בידי הורה - התסמונת של התנכרות להורה", שיחות ט' (תשנ"ה) 130-115). </w:t>
      </w:r>
    </w:p>
    <w:p w:rsidR="00000000" w:rsidRDefault="00DF563F">
      <w:pPr>
        <w:bidi/>
        <w:spacing w:before="100" w:beforeAutospacing="1" w:after="100" w:afterAutospacing="1" w:line="360" w:lineRule="auto"/>
        <w:ind w:left="720"/>
        <w:jc w:val="both"/>
        <w:divId w:val="350570747"/>
        <w:rPr>
          <w:rFonts w:hint="cs"/>
          <w:rtl/>
        </w:rPr>
      </w:pPr>
      <w:r>
        <w:rPr>
          <w:rFonts w:ascii="David" w:hAnsi="David" w:cs="David"/>
          <w:b/>
          <w:bCs/>
          <w:i/>
          <w:iCs/>
          <w:sz w:val="28"/>
          <w:szCs w:val="28"/>
          <w:rtl/>
        </w:rPr>
        <w:t> </w:t>
      </w:r>
    </w:p>
    <w:p w:rsidR="00000000" w:rsidRDefault="00DF563F">
      <w:pPr>
        <w:pStyle w:val="ListParagraph"/>
        <w:bidi/>
        <w:spacing w:before="0" w:beforeAutospacing="0" w:after="160" w:afterAutospacing="0" w:line="360" w:lineRule="auto"/>
        <w:ind w:left="1800" w:hanging="360"/>
        <w:jc w:val="both"/>
        <w:divId w:val="350570747"/>
        <w:rPr>
          <w:rFonts w:hint="cs"/>
          <w:rtl/>
        </w:rPr>
      </w:pPr>
      <w:r>
        <w:rPr>
          <w:rFonts w:ascii="David" w:hAnsi="David" w:cs="David"/>
          <w:b/>
          <w:bCs/>
          <w:i/>
          <w:iCs/>
          <w:sz w:val="28"/>
          <w:szCs w:val="28"/>
          <w:rtl/>
        </w:rPr>
        <w:t>7.</w:t>
      </w:r>
      <w:r>
        <w:rPr>
          <w:b/>
          <w:bCs/>
          <w:i/>
          <w:iCs/>
          <w:sz w:val="14"/>
          <w:szCs w:val="14"/>
          <w:rtl/>
        </w:rPr>
        <w:t xml:space="preserve">     </w:t>
      </w:r>
      <w:r>
        <w:rPr>
          <w:rFonts w:ascii="David" w:hAnsi="David" w:cs="David"/>
          <w:b/>
          <w:bCs/>
          <w:i/>
          <w:iCs/>
          <w:sz w:val="28"/>
          <w:szCs w:val="28"/>
          <w:rtl/>
        </w:rPr>
        <w:t>תורתו של גרדנר זכתה לתמיכה של מספר אנשי מקצועי טיפוליים ישראליים (זאב ברגמן ואליעזר ויצטום, שם). מנגד, זכתה היא ג</w:t>
      </w:r>
      <w:r>
        <w:rPr>
          <w:rFonts w:ascii="David" w:hAnsi="David" w:cs="David"/>
          <w:b/>
          <w:bCs/>
          <w:i/>
          <w:iCs/>
          <w:sz w:val="28"/>
          <w:szCs w:val="28"/>
          <w:rtl/>
        </w:rPr>
        <w:t xml:space="preserve">ם לביקורת נוקבת מצד חוקרים מתחום מדעי החברה, משפטנים וארגונים שונים בטענה כי היא משוללת בסיס אמפירי הן באשר למאפייני התופעה, הן באשר לתוצאות העברת המשמורת להורה המנוכר; מטעה בשל הטשטוש </w:t>
      </w:r>
      <w:r>
        <w:rPr>
          <w:rFonts w:ascii="David" w:hAnsi="David" w:cs="David"/>
          <w:b/>
          <w:bCs/>
          <w:i/>
          <w:iCs/>
          <w:sz w:val="28"/>
          <w:szCs w:val="28"/>
          <w:rtl/>
        </w:rPr>
        <w:lastRenderedPageBreak/>
        <w:t>בין כעס של הילדים על ההורה לבין פסיכוזה; מוגזמת בשל הערכות חסרות בסיס ש</w:t>
      </w:r>
      <w:r>
        <w:rPr>
          <w:rFonts w:ascii="David" w:hAnsi="David" w:cs="David"/>
          <w:b/>
          <w:bCs/>
          <w:i/>
          <w:iCs/>
          <w:sz w:val="28"/>
          <w:szCs w:val="28"/>
          <w:rtl/>
        </w:rPr>
        <w:t>ל מימדי התופעה ומסוכנת משום שהיא מסיטה את תשומת הלב מהאפשרות שהילד מסרב להיפגש עם ההורה בשל נזקים שנגרמו לו ממנו (דפנה הקר, "הורות במשפט" עמ' 63 וההפניות שם).</w:t>
      </w:r>
    </w:p>
    <w:p w:rsidR="00000000" w:rsidRDefault="00DF563F">
      <w:pPr>
        <w:bidi/>
        <w:spacing w:after="160" w:line="360" w:lineRule="auto"/>
        <w:ind w:left="720"/>
        <w:jc w:val="both"/>
        <w:divId w:val="350570747"/>
        <w:rPr>
          <w:rtl/>
        </w:rPr>
      </w:pPr>
      <w:r>
        <w:rPr>
          <w:rFonts w:ascii="David" w:hAnsi="David" w:cs="David"/>
          <w:b/>
          <w:bCs/>
          <w:i/>
          <w:iCs/>
          <w:sz w:val="28"/>
          <w:szCs w:val="28"/>
        </w:rPr>
        <w:t> </w:t>
      </w:r>
    </w:p>
    <w:p w:rsidR="00000000" w:rsidRDefault="00DF563F">
      <w:pPr>
        <w:bidi/>
        <w:spacing w:before="100" w:beforeAutospacing="1" w:after="100" w:afterAutospacing="1" w:line="360" w:lineRule="auto"/>
        <w:ind w:left="1800" w:hanging="360"/>
        <w:jc w:val="both"/>
        <w:divId w:val="350570747"/>
        <w:rPr>
          <w:rFonts w:hint="cs"/>
          <w:rtl/>
        </w:rPr>
      </w:pPr>
      <w:r>
        <w:rPr>
          <w:rFonts w:ascii="David" w:hAnsi="David" w:cs="David"/>
          <w:b/>
          <w:bCs/>
          <w:i/>
          <w:iCs/>
          <w:sz w:val="28"/>
          <w:szCs w:val="28"/>
          <w:rtl/>
        </w:rPr>
        <w:t>8.</w:t>
      </w:r>
      <w:r>
        <w:rPr>
          <w:b/>
          <w:bCs/>
          <w:i/>
          <w:iCs/>
          <w:sz w:val="14"/>
          <w:szCs w:val="14"/>
          <w:rtl/>
        </w:rPr>
        <w:t xml:space="preserve">     </w:t>
      </w:r>
      <w:r>
        <w:rPr>
          <w:rFonts w:ascii="David" w:hAnsi="David" w:cs="David"/>
          <w:b/>
          <w:bCs/>
          <w:i/>
          <w:iCs/>
          <w:sz w:val="28"/>
          <w:szCs w:val="28"/>
          <w:rtl/>
        </w:rPr>
        <w:t xml:space="preserve">עיון בפסיקה - ממחצית שנות ה-90 ואילך - מלמד, כי בתי המשפט נדרשו לתורתו של גרדנר ועשו בה </w:t>
      </w:r>
      <w:r>
        <w:rPr>
          <w:rFonts w:ascii="David" w:hAnsi="David" w:cs="David"/>
          <w:b/>
          <w:bCs/>
          <w:i/>
          <w:iCs/>
          <w:sz w:val="28"/>
          <w:szCs w:val="28"/>
          <w:rtl/>
        </w:rPr>
        <w:t xml:space="preserve">שימוש בסכסוכי משמורת, במקרים של סרבנות קשר קשה בין ילדים להוריהם ואף הורו, על בסיסה, על הוצאתם מידי ההורה המשמורן לסביבה אחרת ולעיתים אף על העברתם להורה המנוכר שנמצא מתאים לקבלה (ע"מ (ת"א) 33/96 פלוני נ' פלונית (31.12.96) בו שימשו תורתו של גרדנר וכתביו קו </w:t>
      </w:r>
      <w:r>
        <w:rPr>
          <w:rFonts w:ascii="David" w:hAnsi="David" w:cs="David"/>
          <w:b/>
          <w:bCs/>
          <w:i/>
          <w:iCs/>
          <w:sz w:val="28"/>
          <w:szCs w:val="28"/>
          <w:rtl/>
        </w:rPr>
        <w:t>מנחה לפסיקתו של בית המשפט; ע"מ 90/97 מורן נ' פלדמן-מורן (לא פורסם); ע"א 2891/99 פלונית נ' פלוני (10.11.99) שבקשת רשות ערעור עליו נדחתה; רע"א 8689/99 פלונים נ' היועץ המשפטי לממשלה (לא פורסם). כמו כן ניתן לראות כי המבחנים לזיהוי התופעה, בהם משתמשים בתי המשפט</w:t>
      </w:r>
      <w:r>
        <w:rPr>
          <w:rFonts w:ascii="David" w:hAnsi="David" w:cs="David"/>
          <w:b/>
          <w:bCs/>
          <w:i/>
          <w:iCs/>
          <w:sz w:val="28"/>
          <w:szCs w:val="28"/>
          <w:rtl/>
        </w:rPr>
        <w:t>, הם אותם מבחנים שהותוו על ידי גרדנר (ע"א (ת"א) 3162/98 פלוני נ' פלונית - אין בפי הילד דבר חיובי ביחס לאב ו/או יחסו של האב אליו; הבעת רצון ברור להישאר עם האם שמטפלת בו כל כך טוב וכו').</w:t>
      </w:r>
    </w:p>
    <w:p w:rsidR="00000000" w:rsidRDefault="00DF563F">
      <w:pPr>
        <w:bidi/>
        <w:spacing w:before="100" w:beforeAutospacing="1" w:after="100" w:afterAutospacing="1" w:line="360" w:lineRule="auto"/>
        <w:ind w:left="720"/>
        <w:divId w:val="350570747"/>
        <w:rPr>
          <w:rFonts w:hint="cs"/>
          <w:rtl/>
        </w:rPr>
      </w:pPr>
      <w:r>
        <w:rPr>
          <w:rFonts w:ascii="David" w:hAnsi="David" w:cs="David"/>
          <w:b/>
          <w:bCs/>
          <w:i/>
          <w:iCs/>
          <w:sz w:val="28"/>
          <w:szCs w:val="28"/>
        </w:rPr>
        <w:t> </w:t>
      </w:r>
    </w:p>
    <w:p w:rsidR="00000000" w:rsidRDefault="00DF563F">
      <w:pPr>
        <w:bidi/>
        <w:spacing w:after="160" w:line="360" w:lineRule="auto"/>
        <w:ind w:left="1800" w:hanging="360"/>
        <w:jc w:val="both"/>
        <w:divId w:val="350570747"/>
        <w:rPr>
          <w:rFonts w:hint="cs"/>
          <w:rtl/>
        </w:rPr>
      </w:pPr>
      <w:r>
        <w:rPr>
          <w:rFonts w:ascii="David" w:hAnsi="David" w:cs="David"/>
          <w:b/>
          <w:bCs/>
          <w:i/>
          <w:iCs/>
          <w:sz w:val="28"/>
          <w:szCs w:val="28"/>
          <w:rtl/>
        </w:rPr>
        <w:t>9.</w:t>
      </w:r>
      <w:r>
        <w:rPr>
          <w:b/>
          <w:bCs/>
          <w:i/>
          <w:iCs/>
          <w:sz w:val="14"/>
          <w:szCs w:val="14"/>
          <w:rtl/>
        </w:rPr>
        <w:t xml:space="preserve">     </w:t>
      </w:r>
      <w:r>
        <w:rPr>
          <w:rFonts w:ascii="David" w:hAnsi="David" w:cs="David"/>
          <w:b/>
          <w:bCs/>
          <w:i/>
          <w:iCs/>
          <w:sz w:val="28"/>
          <w:szCs w:val="28"/>
          <w:rtl/>
        </w:rPr>
        <w:t>להכרה פורמלית, מפי בית המשפט העליון, זכתה התופעה ברע"א 3009/02</w:t>
      </w:r>
      <w:r>
        <w:rPr>
          <w:rFonts w:ascii="David" w:hAnsi="David" w:cs="David"/>
          <w:b/>
          <w:bCs/>
          <w:i/>
          <w:iCs/>
          <w:sz w:val="28"/>
          <w:szCs w:val="28"/>
          <w:rtl/>
        </w:rPr>
        <w:t xml:space="preserve"> פלונית נ' פלוני, פ"ד נו (4) 872. בפרשה זו הוכרה הן התופעה של ניכור הורי, הן תסמונת הניכור ההורי כהגדרה מתודית של תופעה קיימת. בית המשפט קבע כי התופעה גורמת לסכנת ניתוק של הילדים מאחד ההורים בד בבד עם תלות יתר בהורה האחר. בית המשפט לא נדרש לאבחון התופעה וה</w:t>
      </w:r>
      <w:r>
        <w:rPr>
          <w:rFonts w:ascii="David" w:hAnsi="David" w:cs="David"/>
          <w:b/>
          <w:bCs/>
          <w:i/>
          <w:iCs/>
          <w:sz w:val="28"/>
          <w:szCs w:val="28"/>
          <w:rtl/>
        </w:rPr>
        <w:t xml:space="preserve">טיפול בה, הגם שמציין הוא את הוצאת הילד ממשמורתו של ההורה המנכר למשמורתו של ההורה המנוכר כפתרון המוצע על ידי גרדנר במקרים חמורים של התסמונת, ומשאיר זאת, בעקרון, לאנשי המקצוע. ההכרה לא שונתה גם בדיון הנוסף שהוגש על פסק הדין, הגם שהתוצאה התהפכה (דנ"א 4041/02 </w:t>
      </w:r>
      <w:r>
        <w:rPr>
          <w:rFonts w:ascii="David" w:hAnsi="David" w:cs="David"/>
          <w:b/>
          <w:bCs/>
          <w:i/>
          <w:iCs/>
          <w:sz w:val="28"/>
          <w:szCs w:val="28"/>
          <w:rtl/>
        </w:rPr>
        <w:t xml:space="preserve">פלונית נ' פלוני, פ"ד נח (6) 246). בפסקי דין מאוחרים לפרשה זו לא נעלמה </w:t>
      </w:r>
      <w:r>
        <w:rPr>
          <w:rFonts w:ascii="David" w:hAnsi="David" w:cs="David"/>
          <w:b/>
          <w:bCs/>
          <w:i/>
          <w:iCs/>
          <w:sz w:val="28"/>
          <w:szCs w:val="28"/>
          <w:rtl/>
        </w:rPr>
        <w:lastRenderedPageBreak/>
        <w:t>מעיני בית המשפט העליון הביקורת שנמתחה על תורתו של גרדנר (בע"מ 5579/07 פלוני נ' פלוני; 7.8.07). עם זה, בית המשפט העליון לא מצא לנכון לדחותה, אך הבהיר, כי יש לנקוט משנה זהירות בקביעה כי אכ</w:t>
      </w:r>
      <w:r>
        <w:rPr>
          <w:rFonts w:ascii="David" w:hAnsi="David" w:cs="David"/>
          <w:b/>
          <w:bCs/>
          <w:i/>
          <w:iCs/>
          <w:sz w:val="28"/>
          <w:szCs w:val="28"/>
          <w:rtl/>
        </w:rPr>
        <w:t>ן היא מתקיימת במקרה נתון וכי "לשם קביעת המצב לאשורו יש להסתייע בבחינתם של הגורמים המקצועיים האמונים על כך, תוך בדיקה ביקורתית של בית המשפט את המסקנות שהוגשו לו" (בע"מ 6327/08 פלוני נ' פלונית, 10.9.08).</w:t>
      </w:r>
    </w:p>
    <w:p w:rsidR="00000000" w:rsidRDefault="00DF563F">
      <w:pPr>
        <w:bidi/>
        <w:spacing w:before="100" w:beforeAutospacing="1" w:after="100" w:afterAutospacing="1" w:line="254" w:lineRule="auto"/>
        <w:ind w:left="720"/>
        <w:divId w:val="350570747"/>
        <w:rPr>
          <w:rFonts w:hint="cs"/>
          <w:rtl/>
        </w:rPr>
      </w:pPr>
      <w:r>
        <w:rPr>
          <w:rFonts w:ascii="David" w:hAnsi="David" w:cs="David"/>
          <w:b/>
          <w:bCs/>
          <w:i/>
          <w:iCs/>
          <w:sz w:val="28"/>
          <w:szCs w:val="28"/>
        </w:rPr>
        <w:t> </w:t>
      </w:r>
    </w:p>
    <w:p w:rsidR="00000000" w:rsidRDefault="00DF563F">
      <w:pPr>
        <w:bidi/>
        <w:spacing w:before="100" w:beforeAutospacing="1" w:after="100" w:afterAutospacing="1" w:line="360" w:lineRule="auto"/>
        <w:ind w:left="1800" w:hanging="360"/>
        <w:jc w:val="both"/>
        <w:divId w:val="350570747"/>
        <w:rPr>
          <w:rFonts w:hint="cs"/>
          <w:rtl/>
        </w:rPr>
      </w:pPr>
      <w:r>
        <w:rPr>
          <w:rFonts w:ascii="David" w:hAnsi="David" w:cs="David"/>
          <w:b/>
          <w:bCs/>
          <w:i/>
          <w:iCs/>
          <w:sz w:val="28"/>
          <w:szCs w:val="28"/>
          <w:rtl/>
        </w:rPr>
        <w:t>10.</w:t>
      </w:r>
      <w:r>
        <w:rPr>
          <w:b/>
          <w:bCs/>
          <w:i/>
          <w:iCs/>
          <w:sz w:val="14"/>
          <w:szCs w:val="14"/>
          <w:rtl/>
        </w:rPr>
        <w:t xml:space="preserve"> </w:t>
      </w:r>
      <w:r>
        <w:rPr>
          <w:rFonts w:ascii="David" w:hAnsi="David" w:cs="David"/>
          <w:b/>
          <w:bCs/>
          <w:i/>
          <w:iCs/>
          <w:sz w:val="28"/>
          <w:szCs w:val="28"/>
          <w:rtl/>
        </w:rPr>
        <w:t>אשר לדרכי הטיפול - בהתאם לרמת התופעה - מהקל אל ה</w:t>
      </w:r>
      <w:r>
        <w:rPr>
          <w:rFonts w:ascii="David" w:hAnsi="David" w:cs="David"/>
          <w:b/>
          <w:bCs/>
          <w:i/>
          <w:iCs/>
          <w:sz w:val="28"/>
          <w:szCs w:val="28"/>
          <w:rtl/>
        </w:rPr>
        <w:t xml:space="preserve">כבד - קביעת הסדרי משמורת מדויקים בין ההורים והקפדה על קיומם; טיפול בילד על ידי גורם חיצוני תוך השארת הילד בסביבתו של ההורה המנכר; ניתוק הילד לחלוטין מההורה המנכר והשמתו אצל אדם שלישי או העברתו להורה המנוכר (רע"א 3009/02 פלונית נ' פלוני, פ"ד נו (4) 872 וכן </w:t>
      </w:r>
      <w:r>
        <w:rPr>
          <w:rFonts w:ascii="David" w:hAnsi="David" w:cs="David"/>
          <w:b/>
          <w:bCs/>
          <w:i/>
          <w:iCs/>
          <w:sz w:val="28"/>
          <w:szCs w:val="28"/>
          <w:rtl/>
        </w:rPr>
        <w:t>ע"א (ת"א) 2891/99 פלונית נ' פלוני, 10.11.99).</w:t>
      </w:r>
    </w:p>
    <w:p w:rsidR="00000000" w:rsidRDefault="00DF563F">
      <w:pPr>
        <w:pStyle w:val="ListParagraph"/>
        <w:bidi/>
        <w:divId w:val="350570747"/>
        <w:rPr>
          <w:rFonts w:hint="cs"/>
          <w:rtl/>
        </w:rPr>
      </w:pPr>
      <w:r>
        <w:rPr>
          <w:rFonts w:ascii="David" w:hAnsi="David" w:cs="David"/>
          <w:b/>
          <w:bCs/>
          <w:i/>
          <w:iCs/>
          <w:sz w:val="28"/>
          <w:szCs w:val="28"/>
          <w:rtl/>
        </w:rPr>
        <w:t> </w:t>
      </w:r>
    </w:p>
    <w:p w:rsidR="00000000" w:rsidRDefault="00DF563F">
      <w:pPr>
        <w:bidi/>
        <w:spacing w:after="160" w:line="360" w:lineRule="auto"/>
        <w:ind w:left="1800"/>
        <w:jc w:val="both"/>
        <w:divId w:val="350570747"/>
        <w:rPr>
          <w:rtl/>
        </w:rPr>
      </w:pPr>
      <w:r>
        <w:rPr>
          <w:rFonts w:ascii="David" w:hAnsi="David" w:cs="David"/>
          <w:b/>
          <w:bCs/>
          <w:i/>
          <w:iCs/>
          <w:sz w:val="28"/>
          <w:szCs w:val="28"/>
          <w:rtl/>
        </w:rPr>
        <w:t>בהקשר זה ראוי להפנות לעבודת הדוקטורט של עו"ד ד"ר שרון פרילינג בנושא הניכור ההורי - "ניכור הורי - ילד להורה והורה לילד: ההתערבות המשפטית במצבי ניכור הורי ושאלת תפקידו של המשפט ביצירת התנאים למימוש ההורות הרגשי</w:t>
      </w:r>
      <w:r>
        <w:rPr>
          <w:rFonts w:ascii="David" w:hAnsi="David" w:cs="David"/>
          <w:b/>
          <w:bCs/>
          <w:i/>
          <w:iCs/>
          <w:sz w:val="28"/>
          <w:szCs w:val="28"/>
          <w:rtl/>
        </w:rPr>
        <w:t>ת ביחסי הורים ילדים" - שם ממקמת ד"ר פרילינג - ובצדק - את צו העברת המשמורת כאמצעי אחרון בו יש לנקוט מקום ומוכח העדר כשירותו של ההורה המשמורן לשמש בתפקיד זה, בשל ניסיונו להרחיק את ההורה השני מחיי הילד. השימוש בדרך טיפול זו מצומצם למצבים חריגים בהם הפגיעה ביל</w:t>
      </w:r>
      <w:r>
        <w:rPr>
          <w:rFonts w:ascii="David" w:hAnsi="David" w:cs="David"/>
          <w:b/>
          <w:bCs/>
          <w:i/>
          <w:iCs/>
          <w:sz w:val="28"/>
          <w:szCs w:val="28"/>
          <w:rtl/>
        </w:rPr>
        <w:t xml:space="preserve">ד מכוח הותרתו ברשות ההורה המנכר עולה על הפגיעה שתיגרם עקב ההעברה הכפויה של המשמורת להורה המנוכר או לרשויות הרווחה. </w:t>
      </w:r>
    </w:p>
    <w:p w:rsidR="00000000" w:rsidRDefault="00DF563F">
      <w:pPr>
        <w:bidi/>
        <w:spacing w:before="100" w:beforeAutospacing="1" w:after="100" w:afterAutospacing="1" w:line="360" w:lineRule="auto"/>
        <w:ind w:left="720"/>
        <w:jc w:val="both"/>
        <w:divId w:val="350570747"/>
        <w:rPr>
          <w:rFonts w:hint="cs"/>
          <w:rtl/>
        </w:rPr>
      </w:pPr>
      <w:r>
        <w:rPr>
          <w:rFonts w:ascii="David" w:hAnsi="David" w:cs="David"/>
          <w:b/>
          <w:bCs/>
          <w:i/>
          <w:iCs/>
          <w:sz w:val="28"/>
          <w:szCs w:val="28"/>
        </w:rPr>
        <w:t> </w:t>
      </w:r>
    </w:p>
    <w:p w:rsidR="00000000" w:rsidRDefault="00DF563F">
      <w:pPr>
        <w:bidi/>
        <w:spacing w:before="100" w:beforeAutospacing="1" w:after="100" w:afterAutospacing="1" w:line="360" w:lineRule="auto"/>
        <w:ind w:left="1800" w:hanging="360"/>
        <w:jc w:val="both"/>
        <w:divId w:val="350570747"/>
        <w:rPr>
          <w:rFonts w:hint="cs"/>
          <w:rtl/>
        </w:rPr>
      </w:pPr>
      <w:r>
        <w:rPr>
          <w:rFonts w:ascii="David" w:hAnsi="David" w:cs="David"/>
          <w:b/>
          <w:bCs/>
          <w:i/>
          <w:iCs/>
          <w:sz w:val="28"/>
          <w:szCs w:val="28"/>
          <w:rtl/>
        </w:rPr>
        <w:lastRenderedPageBreak/>
        <w:t>11.</w:t>
      </w:r>
      <w:r>
        <w:rPr>
          <w:b/>
          <w:bCs/>
          <w:i/>
          <w:iCs/>
          <w:sz w:val="14"/>
          <w:szCs w:val="14"/>
          <w:rtl/>
        </w:rPr>
        <w:t xml:space="preserve"> </w:t>
      </w:r>
      <w:r>
        <w:rPr>
          <w:rFonts w:ascii="David" w:hAnsi="David" w:cs="David"/>
          <w:b/>
          <w:bCs/>
          <w:i/>
          <w:iCs/>
          <w:sz w:val="28"/>
          <w:szCs w:val="28"/>
          <w:rtl/>
        </w:rPr>
        <w:t>העולה מהמקובץ - חרף הביקורת שנשמעה ונשמעת על תורתו של גרדנר - "תסמונת הניכור ההורי" - לא ניתן להתעלם מקיומה של התופעה בסכסוכי משמורת.</w:t>
      </w:r>
    </w:p>
    <w:p w:rsidR="00000000" w:rsidRDefault="00DF563F">
      <w:pPr>
        <w:bidi/>
        <w:spacing w:after="160" w:line="360" w:lineRule="auto"/>
        <w:ind w:left="1800"/>
        <w:jc w:val="both"/>
        <w:divId w:val="350570747"/>
        <w:rPr>
          <w:rFonts w:hint="cs"/>
          <w:rtl/>
        </w:rPr>
      </w:pPr>
      <w:r>
        <w:rPr>
          <w:rFonts w:ascii="David" w:hAnsi="David" w:cs="David"/>
          <w:b/>
          <w:bCs/>
          <w:i/>
          <w:iCs/>
          <w:sz w:val="28"/>
          <w:szCs w:val="28"/>
          <w:rtl/>
        </w:rPr>
        <w:t> </w:t>
      </w:r>
    </w:p>
    <w:p w:rsidR="00000000" w:rsidRDefault="00DF563F">
      <w:pPr>
        <w:bidi/>
        <w:spacing w:after="160" w:line="360" w:lineRule="auto"/>
        <w:ind w:left="1800"/>
        <w:jc w:val="both"/>
        <w:divId w:val="350570747"/>
        <w:rPr>
          <w:rFonts w:hint="cs"/>
          <w:rtl/>
        </w:rPr>
      </w:pPr>
      <w:r>
        <w:rPr>
          <w:rFonts w:ascii="David" w:hAnsi="David" w:cs="David"/>
          <w:b/>
          <w:bCs/>
          <w:i/>
          <w:iCs/>
          <w:sz w:val="28"/>
          <w:szCs w:val="28"/>
          <w:rtl/>
        </w:rPr>
        <w:t xml:space="preserve">לשם קביעה, כי במקרה נתון עניין לנו בתסמונת ניכור הורי, יש לקבוע, כשלב הכרחי, כי קיים "ניכור הורי". עם זה, אין די בקיומם של התסמינים המלמדים על "ניכור הורי" כדי לקבוע כי בפנינו "תסמונת ניכור הורי". קביעה שכזו תבוא רק לאחר שלא נמצאה כל הצדקה לניכור הקיים. </w:t>
      </w:r>
      <w:r>
        <w:rPr>
          <w:rFonts w:ascii="David" w:hAnsi="David" w:cs="David"/>
          <w:b/>
          <w:bCs/>
          <w:i/>
          <w:iCs/>
          <w:sz w:val="28"/>
          <w:szCs w:val="28"/>
          <w:rtl/>
        </w:rPr>
        <w:t>אם ישנה הצדקה לקיומו, גם גרדנר יסכים, כי תורתו אינה ישימה, ובלשונו:</w:t>
      </w:r>
    </w:p>
    <w:p w:rsidR="00000000" w:rsidRDefault="00DF563F">
      <w:pPr>
        <w:bidi/>
        <w:spacing w:after="160" w:line="288" w:lineRule="auto"/>
        <w:ind w:left="720"/>
        <w:jc w:val="right"/>
        <w:divId w:val="350570747"/>
        <w:rPr>
          <w:rFonts w:hint="cs"/>
          <w:rtl/>
        </w:rPr>
      </w:pPr>
      <w:r>
        <w:rPr>
          <w:rFonts w:ascii="David" w:hAnsi="David" w:cs="David"/>
          <w:b/>
          <w:bCs/>
          <w:i/>
          <w:iCs/>
          <w:sz w:val="28"/>
          <w:szCs w:val="28"/>
        </w:rPr>
        <w:t>"… When the parental abuse and/or neglect is present, the child's animosity may be justified and so the parental alienation syndrome explanation for the child's hostility is not applicable</w:t>
      </w:r>
      <w:r>
        <w:rPr>
          <w:rFonts w:ascii="David" w:hAnsi="David" w:cs="David"/>
          <w:b/>
          <w:bCs/>
          <w:i/>
          <w:iCs/>
          <w:sz w:val="28"/>
          <w:szCs w:val="28"/>
        </w:rPr>
        <w:t>".</w:t>
      </w:r>
    </w:p>
    <w:p w:rsidR="00000000" w:rsidRDefault="00DF563F">
      <w:pPr>
        <w:bidi/>
        <w:spacing w:after="160" w:line="360" w:lineRule="auto"/>
        <w:ind w:left="1842"/>
        <w:jc w:val="both"/>
        <w:divId w:val="350570747"/>
        <w:rPr>
          <w:rFonts w:hint="cs"/>
          <w:rtl/>
        </w:rPr>
      </w:pPr>
      <w:r>
        <w:rPr>
          <w:rFonts w:ascii="David" w:hAnsi="David" w:cs="David"/>
          <w:b/>
          <w:bCs/>
          <w:i/>
          <w:iCs/>
          <w:sz w:val="28"/>
          <w:szCs w:val="28"/>
          <w:rtl/>
        </w:rPr>
        <w:t>באין הצדקה, יש לבחון את רמתה של התופעה במקרה נתון ולהחליט, בהתאם לנסיבות העניין, על דרכי הטיפול המתאימות. בכל אלה על בית המשפט להיעזר בגורמים מקצועיים שאת חוות דעתם יש להעביר במבחן הביקורת."</w:t>
      </w:r>
    </w:p>
    <w:p w:rsidR="00000000" w:rsidRDefault="00DF563F">
      <w:pPr>
        <w:pStyle w:val="ListParagraph"/>
        <w:bidi/>
        <w:spacing w:line="360" w:lineRule="auto"/>
        <w:ind w:left="360" w:hanging="360"/>
        <w:jc w:val="both"/>
        <w:divId w:val="350570747"/>
        <w:rPr>
          <w:rFonts w:hint="cs"/>
          <w:rtl/>
        </w:rPr>
      </w:pPr>
      <w:r>
        <w:rPr>
          <w:rFonts w:ascii="David" w:hAnsi="David" w:cs="David"/>
          <w:b/>
          <w:bCs/>
          <w:sz w:val="28"/>
          <w:szCs w:val="28"/>
          <w:rtl/>
        </w:rPr>
        <w:t>69.</w:t>
      </w:r>
      <w:r>
        <w:rPr>
          <w:b/>
          <w:bCs/>
          <w:sz w:val="14"/>
          <w:szCs w:val="14"/>
          <w:rtl/>
        </w:rPr>
        <w:t xml:space="preserve"> </w:t>
      </w:r>
      <w:r>
        <w:rPr>
          <w:rFonts w:ascii="David" w:hAnsi="David" w:cs="David"/>
          <w:sz w:val="28"/>
          <w:szCs w:val="28"/>
          <w:rtl/>
        </w:rPr>
        <w:t>ועוד נכתב שם, מעמוד 9 לפסק הדין:</w:t>
      </w:r>
    </w:p>
    <w:p w:rsidR="00000000" w:rsidRDefault="00DF563F">
      <w:pPr>
        <w:bidi/>
        <w:spacing w:before="100" w:beforeAutospacing="1" w:after="100" w:afterAutospacing="1" w:line="360" w:lineRule="auto"/>
        <w:jc w:val="both"/>
        <w:divId w:val="350570747"/>
        <w:rPr>
          <w:rtl/>
        </w:rPr>
      </w:pPr>
      <w:r>
        <w:rPr>
          <w:rFonts w:ascii="David" w:hAnsi="David" w:cs="David"/>
          <w:sz w:val="28"/>
          <w:szCs w:val="28"/>
          <w:rtl/>
        </w:rPr>
        <w:t> </w:t>
      </w:r>
    </w:p>
    <w:p w:rsidR="00000000" w:rsidRDefault="00DF563F">
      <w:pPr>
        <w:bidi/>
        <w:spacing w:before="100" w:beforeAutospacing="1" w:after="100" w:afterAutospacing="1" w:line="360" w:lineRule="auto"/>
        <w:ind w:left="720" w:firstLine="720"/>
        <w:jc w:val="both"/>
        <w:divId w:val="350570747"/>
        <w:rPr>
          <w:rFonts w:hint="cs"/>
          <w:rtl/>
        </w:rPr>
      </w:pPr>
      <w:r>
        <w:rPr>
          <w:rFonts w:ascii="David" w:hAnsi="David" w:cs="David"/>
          <w:b/>
          <w:bCs/>
          <w:i/>
          <w:iCs/>
          <w:sz w:val="28"/>
          <w:szCs w:val="28"/>
          <w:rtl/>
        </w:rPr>
        <w:t>"</w:t>
      </w:r>
    </w:p>
    <w:p w:rsidR="00000000" w:rsidRDefault="00DF563F">
      <w:pPr>
        <w:pStyle w:val="ListParagraph"/>
        <w:bidi/>
        <w:spacing w:before="0" w:beforeAutospacing="0" w:after="160" w:afterAutospacing="0" w:line="360" w:lineRule="auto"/>
        <w:ind w:left="1800" w:hanging="360"/>
        <w:jc w:val="both"/>
        <w:divId w:val="350570747"/>
        <w:rPr>
          <w:rFonts w:hint="cs"/>
          <w:rtl/>
        </w:rPr>
      </w:pPr>
      <w:r>
        <w:rPr>
          <w:rFonts w:ascii="David" w:hAnsi="David" w:cs="David"/>
          <w:b/>
          <w:bCs/>
          <w:i/>
          <w:iCs/>
          <w:sz w:val="28"/>
          <w:szCs w:val="28"/>
          <w:rtl/>
        </w:rPr>
        <w:t>18.</w:t>
      </w:r>
      <w:r>
        <w:rPr>
          <w:b/>
          <w:bCs/>
          <w:i/>
          <w:iCs/>
          <w:sz w:val="14"/>
          <w:szCs w:val="14"/>
          <w:rtl/>
        </w:rPr>
        <w:t xml:space="preserve"> </w:t>
      </w:r>
      <w:r>
        <w:rPr>
          <w:rFonts w:ascii="David" w:hAnsi="David" w:cs="David"/>
          <w:b/>
          <w:bCs/>
          <w:i/>
          <w:iCs/>
          <w:sz w:val="28"/>
          <w:szCs w:val="28"/>
          <w:rtl/>
        </w:rPr>
        <w:t>אין מחלוקת שמזה כ</w:t>
      </w:r>
      <w:r>
        <w:rPr>
          <w:rFonts w:ascii="David" w:hAnsi="David" w:cs="David"/>
          <w:b/>
          <w:bCs/>
          <w:i/>
          <w:iCs/>
          <w:sz w:val="28"/>
          <w:szCs w:val="28"/>
          <w:rtl/>
        </w:rPr>
        <w:t>שנתיים לא מתקיימים הסדרי ראייה כלשהם בין המשיב לילדים (ראו תסקיר מיום 1.10.14 בו צוין כי מזה שנה וחצי שקיים הנתק המדובר). אין מחלוקת שהילדים מסרבים להתראות עם אביהם. אין מחלוקת שמזה כשנתיים לא מתקיים שום קשר, מסוג כלשהו, ביניהם. עניין לנו, אפוא, בסרבנות קש</w:t>
      </w:r>
      <w:r>
        <w:rPr>
          <w:rFonts w:ascii="David" w:hAnsi="David" w:cs="David"/>
          <w:b/>
          <w:bCs/>
          <w:i/>
          <w:iCs/>
          <w:sz w:val="28"/>
          <w:szCs w:val="28"/>
          <w:rtl/>
        </w:rPr>
        <w:t xml:space="preserve">ר. עם זה סרבנות קשר אינה שם נרדף ל"ניכור הורי". סרבנות קשר היא אחד המאפיינים של תופעת ה"ניכור ההורי" (רע"א 3009/02 פלונית נ' פלוני, פ"ד נו (4) 872) ואין די בעצם קיומה וממילא יש לבחון את הרקע לה, האם היא מוצדקת ואם יש לה הסבר כלשהו. מעבר </w:t>
      </w:r>
      <w:r>
        <w:rPr>
          <w:rFonts w:ascii="David" w:hAnsi="David" w:cs="David"/>
          <w:b/>
          <w:bCs/>
          <w:i/>
          <w:iCs/>
          <w:sz w:val="28"/>
          <w:szCs w:val="28"/>
          <w:rtl/>
        </w:rPr>
        <w:lastRenderedPageBreak/>
        <w:t xml:space="preserve">לכך, נכון לבחון אם </w:t>
      </w:r>
      <w:r>
        <w:rPr>
          <w:rFonts w:ascii="David" w:hAnsi="David" w:cs="David"/>
          <w:b/>
          <w:bCs/>
          <w:i/>
          <w:iCs/>
          <w:sz w:val="28"/>
          <w:szCs w:val="28"/>
          <w:rtl/>
        </w:rPr>
        <w:t>קיימים מאפיינים נוספים מעבר לסרבנות הקשר שיש בהם כדי להצביע על "ניכור הורי" - ובראש ובראשונה, לטעמי, פעילות מכוונת של המערערת לשלילה או הגבלה של האפוטרופסות הטבעית שיש למשיב על ילדיו. פעילות שכזו, מטרתה אחת, למחוק את דמותו של האב מעולמם של הילדים ולמצב בתו</w:t>
      </w:r>
      <w:r>
        <w:rPr>
          <w:rFonts w:ascii="David" w:hAnsi="David" w:cs="David"/>
          <w:b/>
          <w:bCs/>
          <w:i/>
          <w:iCs/>
          <w:sz w:val="28"/>
          <w:szCs w:val="28"/>
          <w:rtl/>
        </w:rPr>
        <w:t>דעתם משפחה גרעינית ללא דמות אב בתוכה. קיומה של פעילות כזו, ללא הצדקה, מטה את הכף לקביעה בדבר קיומה של "תסמונת ניכור הורי" ולטעמי בדרגתה החמורה."</w:t>
      </w:r>
    </w:p>
    <w:p w:rsidR="00000000" w:rsidRDefault="00DF563F">
      <w:pPr>
        <w:bidi/>
        <w:spacing w:before="100" w:beforeAutospacing="1" w:after="100" w:afterAutospacing="1" w:line="360" w:lineRule="auto"/>
        <w:jc w:val="both"/>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Fonts w:hint="cs"/>
          <w:rtl/>
        </w:rPr>
      </w:pPr>
      <w:r>
        <w:rPr>
          <w:rFonts w:ascii="David" w:hAnsi="David" w:cs="David"/>
          <w:b/>
          <w:bCs/>
          <w:sz w:val="28"/>
          <w:szCs w:val="28"/>
          <w:rtl/>
        </w:rPr>
        <w:t>70.</w:t>
      </w:r>
      <w:r>
        <w:rPr>
          <w:b/>
          <w:bCs/>
          <w:sz w:val="14"/>
          <w:szCs w:val="14"/>
          <w:rtl/>
        </w:rPr>
        <w:t xml:space="preserve"> </w:t>
      </w:r>
      <w:r>
        <w:rPr>
          <w:rFonts w:ascii="David" w:hAnsi="David" w:cs="David"/>
          <w:sz w:val="28"/>
          <w:szCs w:val="28"/>
          <w:rtl/>
        </w:rPr>
        <w:t xml:space="preserve">ברמ"ש (ת"א) 48940-03-20 </w:t>
      </w:r>
      <w:r>
        <w:rPr>
          <w:rFonts w:ascii="David" w:hAnsi="David" w:cs="David"/>
          <w:b/>
          <w:bCs/>
          <w:sz w:val="28"/>
          <w:szCs w:val="28"/>
          <w:rtl/>
        </w:rPr>
        <w:t>פלונית נ' פלוני</w:t>
      </w:r>
      <w:r>
        <w:rPr>
          <w:rFonts w:ascii="David" w:hAnsi="David" w:cs="David"/>
          <w:sz w:val="28"/>
          <w:szCs w:val="28"/>
          <w:rtl/>
        </w:rPr>
        <w:t xml:space="preserve"> (פמ"מ - 10/08/2020) מצאנו הרחבה של האמור לעיל, וכן נכתב, בין השאר</w:t>
      </w:r>
      <w:r>
        <w:rPr>
          <w:rFonts w:ascii="David" w:hAnsi="David" w:cs="David"/>
          <w:sz w:val="28"/>
          <w:szCs w:val="28"/>
          <w:rtl/>
        </w:rPr>
        <w:t>:</w:t>
      </w:r>
    </w:p>
    <w:p w:rsidR="00000000" w:rsidRDefault="00DF563F">
      <w:pPr>
        <w:bidi/>
        <w:spacing w:before="100" w:beforeAutospacing="1" w:after="100" w:afterAutospacing="1" w:line="360" w:lineRule="auto"/>
        <w:ind w:left="720" w:firstLine="720"/>
        <w:jc w:val="both"/>
        <w:divId w:val="350570747"/>
        <w:rPr>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720" w:firstLine="720"/>
        <w:jc w:val="both"/>
        <w:divId w:val="350570747"/>
        <w:rPr>
          <w:rFonts w:hint="cs"/>
          <w:rtl/>
        </w:rPr>
      </w:pPr>
      <w:r>
        <w:rPr>
          <w:rFonts w:ascii="David" w:hAnsi="David" w:cs="David"/>
          <w:b/>
          <w:bCs/>
          <w:i/>
          <w:iCs/>
          <w:sz w:val="28"/>
          <w:szCs w:val="28"/>
          <w:rtl/>
        </w:rPr>
        <w:t>"</w:t>
      </w:r>
    </w:p>
    <w:p w:rsidR="00000000" w:rsidRDefault="00DF563F">
      <w:pPr>
        <w:bidi/>
        <w:spacing w:before="100" w:beforeAutospacing="1" w:after="100" w:afterAutospacing="1" w:line="360" w:lineRule="auto"/>
        <w:ind w:left="2160" w:hanging="720"/>
        <w:jc w:val="both"/>
        <w:divId w:val="350570747"/>
        <w:rPr>
          <w:rFonts w:hint="cs"/>
          <w:rtl/>
        </w:rPr>
      </w:pPr>
      <w:r>
        <w:rPr>
          <w:rFonts w:ascii="David" w:hAnsi="David" w:cs="David"/>
          <w:b/>
          <w:bCs/>
          <w:i/>
          <w:iCs/>
          <w:sz w:val="28"/>
          <w:szCs w:val="28"/>
          <w:rtl/>
        </w:rPr>
        <w:t>1.         תופעת סרבנות קשר בין קטין לאחד מהוריו, היא תופעה חמורה וקשה שעלולה לגרום לקטין נזק נפשי משמעותי ובלתי הפיך. בעמ"ש 51782-01-20 ע' ע' נ' ש' א' (7.6.20) שניתן על ידינו לאחרונה, פורטו בהרחבה ההבדלים בין סרבנות קשר לניכור הורי כמו גם, הדרגות הש</w:t>
      </w:r>
      <w:r>
        <w:rPr>
          <w:rFonts w:ascii="David" w:hAnsi="David" w:cs="David"/>
          <w:b/>
          <w:bCs/>
          <w:i/>
          <w:iCs/>
          <w:sz w:val="28"/>
          <w:szCs w:val="28"/>
          <w:rtl/>
        </w:rPr>
        <w:t>ונות של הניכור ההורי. סרבנות קשר לא נוצרת בהכרח עקב ניכור הורי. לעיתים קטין עובר חוויה טראומטית של התעללות או הזנחה קשה או אלימות פיזית או מינית שגורמת לו לסרב לכל קשר עם אחד מהוריו. במקרה כזה הסיבה לסרבנות הקשר לא קשורה להסתה של אחד ההורים אלא נעוצה ביחסו</w:t>
      </w:r>
      <w:r>
        <w:rPr>
          <w:rFonts w:ascii="David" w:hAnsi="David" w:cs="David"/>
          <w:b/>
          <w:bCs/>
          <w:i/>
          <w:iCs/>
          <w:sz w:val="28"/>
          <w:szCs w:val="28"/>
          <w:rtl/>
        </w:rPr>
        <w:t xml:space="preserve"> הפוגעני של ההורה כלפי הילד. ניכור הורי מתייחס לתופעה שבה סרבנות הקשר היא תוצר של התנהגות מסיתה של ההורה האחר, כאשר היא אינה מושתתת על סיבה ממשית ומוצדקת. ניכור ההורי בדרגתו החמורה, מביא לנתק מוחלט בין הילד להורה המנוכר עד כדי מחיקת זהותו וקיומו של אותו הו</w:t>
      </w:r>
      <w:r>
        <w:rPr>
          <w:rFonts w:ascii="David" w:hAnsi="David" w:cs="David"/>
          <w:b/>
          <w:bCs/>
          <w:i/>
          <w:iCs/>
          <w:sz w:val="28"/>
          <w:szCs w:val="28"/>
          <w:rtl/>
        </w:rPr>
        <w:t xml:space="preserve">רה בתודעת הקטין, באופן שהקטין למעשה מעוניין להתנתק ממנו באופן מוחלט. ההסתה של ההורה המנכר לא חייבת להיות אקטיבית. היא לעיתים פסיבית ובמהלכה הקטין מזדהה </w:t>
      </w:r>
      <w:r>
        <w:rPr>
          <w:rFonts w:ascii="David" w:hAnsi="David" w:cs="David"/>
          <w:b/>
          <w:bCs/>
          <w:i/>
          <w:iCs/>
          <w:sz w:val="28"/>
          <w:szCs w:val="28"/>
          <w:rtl/>
        </w:rPr>
        <w:lastRenderedPageBreak/>
        <w:t>לחלוטין עם מחשבותיו ורגשותיו של ההורה המנכר, ביחס להורה המנוכר.</w:t>
      </w:r>
    </w:p>
    <w:p w:rsidR="00000000" w:rsidRDefault="00DF563F">
      <w:pPr>
        <w:bidi/>
        <w:spacing w:before="100" w:beforeAutospacing="1" w:after="100" w:afterAutospacing="1" w:line="360" w:lineRule="auto"/>
        <w:ind w:left="360"/>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2160" w:hanging="720"/>
        <w:jc w:val="both"/>
        <w:divId w:val="350570747"/>
        <w:rPr>
          <w:rFonts w:hint="cs"/>
          <w:rtl/>
        </w:rPr>
      </w:pPr>
      <w:r>
        <w:rPr>
          <w:rFonts w:ascii="David" w:hAnsi="David" w:cs="David"/>
          <w:b/>
          <w:bCs/>
          <w:i/>
          <w:iCs/>
          <w:sz w:val="28"/>
          <w:szCs w:val="28"/>
          <w:rtl/>
        </w:rPr>
        <w:t>2.         במצב של ניכור הורי ברמה החמ</w:t>
      </w:r>
      <w:r>
        <w:rPr>
          <w:rFonts w:ascii="David" w:hAnsi="David" w:cs="David"/>
          <w:b/>
          <w:bCs/>
          <w:i/>
          <w:iCs/>
          <w:sz w:val="28"/>
          <w:szCs w:val="28"/>
          <w:rtl/>
        </w:rPr>
        <w:t xml:space="preserve">ורה, ההורה המנכר "שוטף את מוחו" של הקטין נגד ההורה האחר, וגורם לו להדחקת כל רגש חיובי כלפי ההורה המנוכר, כשהמטרה היא ניתוק כל קשר בין הקטין להורה השני. במקרה כזה, ההורה המנכר גורם לקטין לראות כל אירוע פעוט וחסר חשיבות שבו ההורה המנוכר פגע בו, כאירוע נוראי </w:t>
      </w:r>
      <w:r>
        <w:rPr>
          <w:rFonts w:ascii="David" w:hAnsi="David" w:cs="David"/>
          <w:b/>
          <w:bCs/>
          <w:i/>
          <w:iCs/>
          <w:sz w:val="28"/>
          <w:szCs w:val="28"/>
          <w:rtl/>
        </w:rPr>
        <w:t xml:space="preserve">ומזוויע וכך נוצרת אצל הקטין תחושת פחד ואימה מההורה השני. מצב זה גורם לקטין לחשוב שההורה השני הוא התגלמות הרוע, ומשכנע אותו שיש למחוק את דמותו כליל. </w:t>
      </w:r>
    </w:p>
    <w:p w:rsidR="00000000" w:rsidRDefault="00DF563F">
      <w:pPr>
        <w:bidi/>
        <w:spacing w:before="100" w:beforeAutospacing="1" w:after="100" w:afterAutospacing="1" w:line="360" w:lineRule="auto"/>
        <w:ind w:left="360"/>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2160" w:hanging="720"/>
        <w:jc w:val="both"/>
        <w:divId w:val="350570747"/>
        <w:rPr>
          <w:rFonts w:hint="cs"/>
          <w:rtl/>
        </w:rPr>
      </w:pPr>
      <w:r>
        <w:rPr>
          <w:rFonts w:ascii="David" w:hAnsi="David" w:cs="David"/>
          <w:b/>
          <w:bCs/>
          <w:i/>
          <w:iCs/>
          <w:sz w:val="28"/>
          <w:szCs w:val="28"/>
          <w:rtl/>
        </w:rPr>
        <w:t xml:space="preserve">3.         הורה משמורן שתומך בהצדקות שמספק הקטין לחוסר רצונו לקשר עם ההורה השני ומסייע לו לעמוד על זכותו </w:t>
      </w:r>
      <w:r>
        <w:rPr>
          <w:rFonts w:ascii="David" w:hAnsi="David" w:cs="David"/>
          <w:b/>
          <w:bCs/>
          <w:i/>
          <w:iCs/>
          <w:sz w:val="28"/>
          <w:szCs w:val="28"/>
          <w:rtl/>
        </w:rPr>
        <w:t>לנתק קשר על אף שאין כל הצדקה עניינית לכך, הוא מחולל הפשע ולמצער שותף לפשע. במקרים קיצוניים, התרופה לסרבנות קשר היא בהעברת המשמורת לידי ההורה המנוכר. בית המשפט העליון הכיר בתופעת הניכור ההורי עוד ברע"א 3009/02 פלונית נ' פלוני, פ"ד נו (4), 872 (2002).</w:t>
      </w:r>
    </w:p>
    <w:p w:rsidR="00000000" w:rsidRDefault="00DF563F">
      <w:pPr>
        <w:bidi/>
        <w:spacing w:before="100" w:beforeAutospacing="1" w:after="100" w:afterAutospacing="1" w:line="360" w:lineRule="auto"/>
        <w:ind w:left="360"/>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1800" w:firstLine="360"/>
        <w:jc w:val="both"/>
        <w:divId w:val="350570747"/>
        <w:rPr>
          <w:rFonts w:hint="cs"/>
          <w:rtl/>
        </w:rPr>
      </w:pPr>
      <w:r>
        <w:rPr>
          <w:rFonts w:ascii="David" w:hAnsi="David" w:cs="David"/>
          <w:b/>
          <w:bCs/>
          <w:i/>
          <w:iCs/>
          <w:sz w:val="28"/>
          <w:szCs w:val="28"/>
          <w:rtl/>
        </w:rPr>
        <w:t xml:space="preserve">ראו </w:t>
      </w:r>
      <w:r>
        <w:rPr>
          <w:rFonts w:ascii="David" w:hAnsi="David" w:cs="David"/>
          <w:b/>
          <w:bCs/>
          <w:i/>
          <w:iCs/>
          <w:sz w:val="28"/>
          <w:szCs w:val="28"/>
          <w:rtl/>
        </w:rPr>
        <w:t>גם: עמ"ש 60592-03-15 י.ל. נ' י. פ (8.6.15).</w:t>
      </w:r>
    </w:p>
    <w:p w:rsidR="00000000" w:rsidRDefault="00DF563F">
      <w:pPr>
        <w:bidi/>
        <w:spacing w:before="100" w:beforeAutospacing="1" w:after="100" w:afterAutospacing="1" w:line="360" w:lineRule="auto"/>
        <w:ind w:left="360"/>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2160" w:hanging="720"/>
        <w:jc w:val="both"/>
        <w:divId w:val="350570747"/>
        <w:rPr>
          <w:rFonts w:hint="cs"/>
          <w:rtl/>
        </w:rPr>
      </w:pPr>
      <w:r>
        <w:rPr>
          <w:rFonts w:ascii="David" w:hAnsi="David" w:cs="David"/>
          <w:b/>
          <w:bCs/>
          <w:i/>
          <w:iCs/>
          <w:sz w:val="28"/>
          <w:szCs w:val="28"/>
          <w:rtl/>
        </w:rPr>
        <w:t xml:space="preserve">4.         השלכות תופעת הניכור ההורי הן קשות ביותר לקטין. ד"ר </w:t>
      </w:r>
      <w:r>
        <w:rPr>
          <w:rFonts w:ascii="David" w:hAnsi="David" w:cs="David"/>
          <w:color w:val="000000"/>
          <w:sz w:val="28"/>
          <w:szCs w:val="28"/>
          <w:rtl/>
        </w:rPr>
        <w:t>גוטליב במאמרו "תסמונת הניכור ההורי</w:t>
      </w:r>
      <w:r>
        <w:rPr>
          <w:rFonts w:ascii="David" w:hAnsi="David" w:cs="David"/>
          <w:color w:val="000000"/>
          <w:sz w:val="28"/>
          <w:szCs w:val="28"/>
        </w:rPr>
        <w:t>"</w:t>
      </w:r>
      <w:r>
        <w:rPr>
          <w:rFonts w:ascii="David" w:hAnsi="David" w:cs="David"/>
          <w:b/>
          <w:bCs/>
          <w:i/>
          <w:iCs/>
          <w:sz w:val="28"/>
          <w:szCs w:val="28"/>
          <w:rtl/>
        </w:rPr>
        <w:t xml:space="preserve"> רפואה ומשפט גיליון 31 (דצמבר 2004), 106 עמ' 113-115 קובע כי הנזק שנגרם לילדים שלוקים בתסמונת בא לידי ביטוי לא רק</w:t>
      </w:r>
      <w:r>
        <w:rPr>
          <w:rFonts w:ascii="David" w:hAnsi="David" w:cs="David"/>
          <w:b/>
          <w:bCs/>
          <w:i/>
          <w:iCs/>
          <w:sz w:val="28"/>
          <w:szCs w:val="28"/>
          <w:rtl/>
        </w:rPr>
        <w:t xml:space="preserve"> במישור הקשר עם הוריו, המנכר והמנוכר, אלא גם במישור התפתחותו הרגשית והקוגניטיבית של הילד עצמו. לדבריו: </w:t>
      </w:r>
      <w:r>
        <w:rPr>
          <w:rFonts w:ascii="David" w:hAnsi="David" w:cs="David"/>
          <w:b/>
          <w:bCs/>
          <w:i/>
          <w:iCs/>
          <w:sz w:val="28"/>
          <w:szCs w:val="28"/>
          <w:rtl/>
        </w:rPr>
        <w:lastRenderedPageBreak/>
        <w:t>"בהתנהגותו מגלה הילד חוסר אמפטיה לזולת - חוסר יכולת לראות ולהבין את העובר על הזולת. צורת ההתייחסות זאת גובלת לעתים באכזריות. קהות רגשות זאת מפריעה להתפתח</w:t>
      </w:r>
      <w:r>
        <w:rPr>
          <w:rFonts w:ascii="David" w:hAnsi="David" w:cs="David"/>
          <w:b/>
          <w:bCs/>
          <w:i/>
          <w:iCs/>
          <w:sz w:val="28"/>
          <w:szCs w:val="28"/>
          <w:rtl/>
        </w:rPr>
        <w:t>ות הרגשית של הילד"; "הילד מפתח הערכה מופרזת של היכולות והכוח שלו, ולעתים מפגין התנהגות כוחנית. הוא מקבל חיזוקים מההורה המסית ולפעמים גם מגורמים אחרים. צורת ההתייחסות למבוגרים אחרים יכולה גם להיות מחוצפת, שוב תוך ברכה סמויה של ההורים"; "העוינות והעימות הקשו</w:t>
      </w:r>
      <w:r>
        <w:rPr>
          <w:rFonts w:ascii="David" w:hAnsi="David" w:cs="David"/>
          <w:b/>
          <w:bCs/>
          <w:i/>
          <w:iCs/>
          <w:sz w:val="28"/>
          <w:szCs w:val="28"/>
          <w:rtl/>
        </w:rPr>
        <w:t>רים בתסמונת ניכור הורי גולשים בקלות ממישור היחסים בין הורה לילד, ומזהמים זירות אחרות. כך למשל, ילדים מוסתים מגיבים בחשדנות ואף בעוינות, לא רק כלפי אחד ההורים אלא גם לאנשים אחרים, אשר לדעתם תומכים בעמדה של אותו הורה. פסיכולוגים, פקידי סעד ושופטים נתפסים כמז</w:t>
      </w:r>
      <w:r>
        <w:rPr>
          <w:rFonts w:ascii="David" w:hAnsi="David" w:cs="David"/>
          <w:b/>
          <w:bCs/>
          <w:i/>
          <w:iCs/>
          <w:sz w:val="28"/>
          <w:szCs w:val="28"/>
          <w:rtl/>
        </w:rPr>
        <w:t xml:space="preserve">והים עם אחד ההורים ובשל כך נפסלים באופן אוטומטי על ידי הילדים. נוצר דפוס חשיבה של 'או שאתה אתנו או שאתה נגדנו'"; "האובדן אותו חווים ילדים כתוצאה מגירושין הנו רב פנים... הרתיעה והשנאה מתפשטים גם לקרובי המשפחה של אותו הורה, וגם הם נפסלים". במסגרת מחקר שנערך </w:t>
      </w:r>
      <w:r>
        <w:rPr>
          <w:rFonts w:ascii="David" w:hAnsi="David" w:cs="David"/>
          <w:b/>
          <w:bCs/>
          <w:i/>
          <w:iCs/>
          <w:sz w:val="28"/>
          <w:szCs w:val="28"/>
          <w:rtl/>
        </w:rPr>
        <w:t>ע"י מרכז המחקר והמידע של הכנסת ע"י ד"ר יסכה מוניקנדם-גבעון (16.12.19 אתר הכנסת) שעוסק ב"מדיניות ממשלתית לטיפול בניכור הורי-מבט משווה":</w:t>
      </w:r>
    </w:p>
    <w:p w:rsidR="00000000" w:rsidRDefault="00DF563F">
      <w:pPr>
        <w:bidi/>
        <w:spacing w:before="100" w:beforeAutospacing="1" w:after="100" w:afterAutospacing="1" w:line="360" w:lineRule="auto"/>
        <w:ind w:left="2160"/>
        <w:jc w:val="both"/>
        <w:divId w:val="350570747"/>
        <w:rPr>
          <w:rFonts w:hint="cs"/>
          <w:rtl/>
        </w:rPr>
      </w:pPr>
      <w:r>
        <w:rPr>
          <w:rFonts w:ascii="David" w:hAnsi="David" w:cs="David"/>
          <w:color w:val="000000"/>
          <w:sz w:val="28"/>
          <w:szCs w:val="28"/>
        </w:rPr>
        <w:t>https://fs.knesset.gov.il/globaldocs/MMM/362831bc-ad82-e911-80f1-00155d0a9536/2_362831bc-ad82-e911-80f1-00155d0a9536_11_1</w:t>
      </w:r>
      <w:r>
        <w:rPr>
          <w:rFonts w:ascii="David" w:hAnsi="David" w:cs="David"/>
          <w:color w:val="000000"/>
          <w:sz w:val="28"/>
          <w:szCs w:val="28"/>
        </w:rPr>
        <w:t>3700.pdf</w:t>
      </w:r>
      <w:r>
        <w:rPr>
          <w:rFonts w:ascii="David" w:hAnsi="David" w:cs="David"/>
          <w:b/>
          <w:bCs/>
          <w:i/>
          <w:iCs/>
          <w:sz w:val="28"/>
          <w:szCs w:val="28"/>
          <w:rtl/>
        </w:rPr>
        <w:t>, סוקרת המחברת את הגדרות הניכור ההורי, הגורמים להיווצרותו, השלכותיו על הילדים וכן עקרונות באבחון ובטיפול והמדיניות הקיימת בארץ ובעולם. בפרק שעוסק בהשלכות אפשריות של ניכור הורי מצוין בעמ' 11-12 כי:</w:t>
      </w:r>
    </w:p>
    <w:p w:rsidR="00000000" w:rsidRDefault="00DF563F">
      <w:pPr>
        <w:bidi/>
        <w:spacing w:before="100" w:beforeAutospacing="1" w:after="100" w:afterAutospacing="1" w:line="360" w:lineRule="auto"/>
        <w:ind w:left="720"/>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2160"/>
        <w:jc w:val="both"/>
        <w:divId w:val="350570747"/>
        <w:rPr>
          <w:rFonts w:hint="cs"/>
          <w:rtl/>
        </w:rPr>
      </w:pPr>
      <w:r>
        <w:rPr>
          <w:rFonts w:ascii="David" w:hAnsi="David" w:cs="David"/>
          <w:b/>
          <w:bCs/>
          <w:i/>
          <w:iCs/>
          <w:sz w:val="28"/>
          <w:szCs w:val="28"/>
          <w:rtl/>
        </w:rPr>
        <w:t xml:space="preserve">"בראש ובראשונה הפגיעה היא מאובדן אחד ההורים. לפי </w:t>
      </w:r>
      <w:r>
        <w:rPr>
          <w:rFonts w:ascii="David" w:hAnsi="David" w:cs="David"/>
          <w:b/>
          <w:bCs/>
          <w:i/>
          <w:iCs/>
          <w:sz w:val="28"/>
          <w:szCs w:val="28"/>
          <w:rtl/>
        </w:rPr>
        <w:t xml:space="preserve">מחקרים שונים, אובדן מסוג זה נחווה לעיתים כקשה יותר מאובדן של הורה שאינו בחיים. אומנם הילד מסרב לקשר עם ההורה, אבל הוא חי </w:t>
      </w:r>
      <w:r>
        <w:rPr>
          <w:rFonts w:ascii="David" w:hAnsi="David" w:cs="David"/>
          <w:b/>
          <w:bCs/>
          <w:i/>
          <w:iCs/>
          <w:sz w:val="28"/>
          <w:szCs w:val="28"/>
          <w:rtl/>
        </w:rPr>
        <w:lastRenderedPageBreak/>
        <w:t>בקונפליקט בין רצונו לקשר חם ואוהב עם אותו הורה לבין ההחלטה להתרחק ממנו. בנוסף לכך, במקרים שיש הורה מסית, ההורה המסית מתעלם מתפקידו של ה</w:t>
      </w:r>
      <w:r>
        <w:rPr>
          <w:rFonts w:ascii="David" w:hAnsi="David" w:cs="David"/>
          <w:b/>
          <w:bCs/>
          <w:i/>
          <w:iCs/>
          <w:sz w:val="28"/>
          <w:szCs w:val="28"/>
          <w:rtl/>
        </w:rPr>
        <w:t>הורה המנוכר בגידול הילד, ובכך גורם לניתוק הקשר הפסיכולוגי שהיה יכול להועיל רבות לילד, ולניתוק הקשרים עם בני המשפחה המורחבת... הניכור ההורי אינו מאפשר התייצבות מחדש של המערכת המשפחתית לאחר הפרדה, ומשאיר את הילד בחוסר יציבות ובעימות תמידי. ...ההסתה גורמת ליל</w:t>
      </w:r>
      <w:r>
        <w:rPr>
          <w:rFonts w:ascii="David" w:hAnsi="David" w:cs="David"/>
          <w:b/>
          <w:bCs/>
          <w:i/>
          <w:iCs/>
          <w:sz w:val="28"/>
          <w:szCs w:val="28"/>
          <w:rtl/>
        </w:rPr>
        <w:t>ד לתפוס את העולם באופן דיכוטומי וקיצוני של "טוב" מול "רע", וכך גם מתגבשת זהותו העצמית והוא מתקשה לקבל מורכבויות. מחקרים הראו כי ילדים שחוו ניכור הורי היו בסכנה לפגיעות נפשיות-רגשיות כגון דיכאון, חרדת נטישה, הערכה עצמית נמוכה, תחושה שאינם ראויים לאהבה, קושי</w:t>
      </w:r>
      <w:r>
        <w:rPr>
          <w:rFonts w:ascii="David" w:hAnsi="David" w:cs="David"/>
          <w:b/>
          <w:bCs/>
          <w:i/>
          <w:iCs/>
          <w:sz w:val="28"/>
          <w:szCs w:val="28"/>
          <w:rtl/>
        </w:rPr>
        <w:t xml:space="preserve"> בהתקשרות, תקשורת חרדה, בעיות שליטה בדחפים, רמה נמוכה של אמפתיה, פיתוח דעות נוקשות, ביסוס דעות על רגש ולא על עובדות, מניפולטיביות, אגרסיביות, התנהגות פרועה, חוסר כבוד לנורמות חברתיות ולסמכות והיעדר תחושת חרטה או רגשי אשמה...". </w:t>
      </w:r>
    </w:p>
    <w:p w:rsidR="00000000" w:rsidRDefault="00DF563F">
      <w:pPr>
        <w:bidi/>
        <w:spacing w:before="100" w:beforeAutospacing="1" w:after="100" w:afterAutospacing="1" w:line="360" w:lineRule="auto"/>
        <w:ind w:left="720"/>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2160"/>
        <w:jc w:val="both"/>
        <w:divId w:val="350570747"/>
        <w:rPr>
          <w:rFonts w:hint="cs"/>
          <w:rtl/>
        </w:rPr>
      </w:pPr>
      <w:r>
        <w:rPr>
          <w:rFonts w:ascii="David" w:hAnsi="David" w:cs="David"/>
          <w:b/>
          <w:bCs/>
          <w:i/>
          <w:iCs/>
          <w:sz w:val="28"/>
          <w:szCs w:val="28"/>
          <w:rtl/>
        </w:rPr>
        <w:t>עניין לנו, אפוא, בתופעה חמ</w:t>
      </w:r>
      <w:r>
        <w:rPr>
          <w:rFonts w:ascii="David" w:hAnsi="David" w:cs="David"/>
          <w:b/>
          <w:bCs/>
          <w:i/>
          <w:iCs/>
          <w:sz w:val="28"/>
          <w:szCs w:val="28"/>
          <w:rtl/>
        </w:rPr>
        <w:t xml:space="preserve">ורה ביותר שפוגעת קשות בילד ובהורה המנוכר ויש לעשות כל שניתן, הן במישור הטיפולי הן במישור השיפוטי, כדי למגרה. ד"ר צ'ילדרס מכנה תופעה זו כתסמונת "הורות פתוגנית" (גורם חולי), אשר נכללת במדריך האבחון הפסיכיאטרי </w:t>
      </w:r>
      <w:r>
        <w:rPr>
          <w:rFonts w:ascii="David" w:hAnsi="David" w:cs="David"/>
          <w:b/>
          <w:bCs/>
          <w:i/>
          <w:iCs/>
          <w:sz w:val="28"/>
          <w:szCs w:val="28"/>
        </w:rPr>
        <w:t>DSM</w:t>
      </w:r>
      <w:r>
        <w:rPr>
          <w:rFonts w:ascii="David" w:hAnsi="David" w:cs="David"/>
          <w:b/>
          <w:bCs/>
          <w:i/>
          <w:iCs/>
          <w:sz w:val="28"/>
          <w:szCs w:val="28"/>
          <w:rtl/>
        </w:rPr>
        <w:t xml:space="preserve"> </w:t>
      </w:r>
      <w:r>
        <w:rPr>
          <w:rFonts w:ascii="David" w:hAnsi="David" w:cs="David" w:hint="cs"/>
          <w:b/>
          <w:bCs/>
          <w:i/>
          <w:iCs/>
          <w:sz w:val="28"/>
          <w:szCs w:val="28"/>
          <w:rtl/>
        </w:rPr>
        <w:t>החמישי והיא נחשבת להתעללות פסיכולוגית (ראו בה</w:t>
      </w:r>
      <w:r>
        <w:rPr>
          <w:rFonts w:ascii="David" w:hAnsi="David" w:cs="David" w:hint="cs"/>
          <w:b/>
          <w:bCs/>
          <w:i/>
          <w:iCs/>
          <w:sz w:val="28"/>
          <w:szCs w:val="28"/>
          <w:rtl/>
        </w:rPr>
        <w:t xml:space="preserve">רחבה את המקורות המדעיים המפורטים לגישה זו בתמ"ש (נצ') 5075-04-15 פלוני נ' פלונית (23.5.18), תמ"ש 2533-05-15 א.ב. נ' צ.ב. (31.3.19); תלה"מ 49688-02-19 ל.פ. נ' נ.ב.פ. (22.8.19)). </w:t>
      </w:r>
    </w:p>
    <w:p w:rsidR="00000000" w:rsidRDefault="00DF563F">
      <w:pPr>
        <w:bidi/>
        <w:spacing w:before="100" w:beforeAutospacing="1" w:after="100" w:afterAutospacing="1" w:line="360" w:lineRule="auto"/>
        <w:ind w:left="720"/>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2160" w:hanging="720"/>
        <w:jc w:val="both"/>
        <w:divId w:val="350570747"/>
        <w:rPr>
          <w:rFonts w:hint="cs"/>
          <w:rtl/>
        </w:rPr>
      </w:pPr>
      <w:r>
        <w:rPr>
          <w:rFonts w:ascii="David" w:hAnsi="David" w:cs="David"/>
          <w:b/>
          <w:bCs/>
          <w:i/>
          <w:iCs/>
          <w:sz w:val="28"/>
          <w:szCs w:val="28"/>
          <w:rtl/>
        </w:rPr>
        <w:t>5.         לאור חומרת התופעה, קיימת חשיבות רבה לאבחן אותה מוקדם ככל האפשר ול</w:t>
      </w:r>
      <w:r>
        <w:rPr>
          <w:rFonts w:ascii="David" w:hAnsi="David" w:cs="David"/>
          <w:b/>
          <w:bCs/>
          <w:i/>
          <w:iCs/>
          <w:sz w:val="28"/>
          <w:szCs w:val="28"/>
          <w:rtl/>
        </w:rPr>
        <w:t xml:space="preserve">נקוט באמצעים מהירים על מנת למגרה ולהעלות את הקשר בין ההורה המנוכר לקטין חזרה למסלולו, מוקדם ככל האפשר. מימד </w:t>
      </w:r>
      <w:r>
        <w:rPr>
          <w:rFonts w:ascii="David" w:hAnsi="David" w:cs="David"/>
          <w:b/>
          <w:bCs/>
          <w:i/>
          <w:iCs/>
          <w:sz w:val="28"/>
          <w:szCs w:val="28"/>
          <w:rtl/>
        </w:rPr>
        <w:lastRenderedPageBreak/>
        <w:t xml:space="preserve">הזמן הוא קריטי ביותר ואי טיפול בכלים הנדרשים בנחרצות ובנחישות, עלול להביא לכישלון המאמצים ולקיבוע המצב. משהתופעה זוהתה וניכר שמדובר בניכור הורי ולא </w:t>
      </w:r>
      <w:r>
        <w:rPr>
          <w:rFonts w:ascii="David" w:hAnsi="David" w:cs="David"/>
          <w:b/>
          <w:bCs/>
          <w:i/>
          <w:iCs/>
          <w:sz w:val="28"/>
          <w:szCs w:val="28"/>
          <w:rtl/>
        </w:rPr>
        <w:t>בסרבנות קשר שיש לה הצדקה, חלה חובה על בית המשפט לפעול באופן מידי ולעקוב אחר יישום המתווה שנקבע. גרירת רגליים ומתן אפשרות להורה המנכר "למשוך זמן" עלול לסכל את אפשרות שיקום היחסים.</w:t>
      </w:r>
    </w:p>
    <w:p w:rsidR="00000000" w:rsidRDefault="00DF563F">
      <w:pPr>
        <w:bidi/>
        <w:spacing w:before="100" w:beforeAutospacing="1" w:after="100" w:afterAutospacing="1" w:line="360" w:lineRule="auto"/>
        <w:ind w:left="720"/>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2160" w:hanging="720"/>
        <w:jc w:val="both"/>
        <w:divId w:val="350570747"/>
        <w:rPr>
          <w:rFonts w:hint="cs"/>
          <w:rtl/>
        </w:rPr>
      </w:pPr>
      <w:r>
        <w:rPr>
          <w:rFonts w:ascii="David" w:hAnsi="David" w:cs="David"/>
          <w:b/>
          <w:bCs/>
          <w:i/>
          <w:iCs/>
          <w:sz w:val="28"/>
          <w:szCs w:val="28"/>
          <w:rtl/>
        </w:rPr>
        <w:t>6.         בפסק דין מקיף של כב' השופט משה דרורי ב</w:t>
      </w:r>
      <w:r>
        <w:rPr>
          <w:rFonts w:ascii="David" w:hAnsi="David" w:cs="David"/>
          <w:color w:val="000000"/>
          <w:sz w:val="28"/>
          <w:szCs w:val="28"/>
          <w:rtl/>
        </w:rPr>
        <w:t>רמ"ש 55946-11-16</w:t>
      </w:r>
      <w:r>
        <w:rPr>
          <w:rFonts w:ascii="David" w:hAnsi="David" w:cs="David"/>
          <w:b/>
          <w:bCs/>
          <w:i/>
          <w:iCs/>
          <w:sz w:val="28"/>
          <w:szCs w:val="28"/>
          <w:rtl/>
        </w:rPr>
        <w:t xml:space="preserve"> פלוני נ' </w:t>
      </w:r>
      <w:r>
        <w:rPr>
          <w:rFonts w:ascii="David" w:hAnsi="David" w:cs="David"/>
          <w:b/>
          <w:bCs/>
          <w:i/>
          <w:iCs/>
          <w:sz w:val="28"/>
          <w:szCs w:val="28"/>
          <w:rtl/>
        </w:rPr>
        <w:t>פלונית (5.3.19) נסקרו האמצעים השונים לטיפול בתופעת הניכור ההורי והם כוללים בין היתר: שימוש בהליכי הוצל"פ לרבות הטלת מגבלות על ההורה המנכר כגון הגבלה על קבלת דרכון; עיכוב יציאה מן הארץ; הגבלה מעשיית שימוש בכרטיסי חיוב; הגבלה על קבלת/החזקת/חידוש רישיון נהיגה</w:t>
      </w:r>
      <w:r>
        <w:rPr>
          <w:rFonts w:ascii="David" w:hAnsi="David" w:cs="David"/>
          <w:b/>
          <w:bCs/>
          <w:i/>
          <w:iCs/>
          <w:sz w:val="28"/>
          <w:szCs w:val="28"/>
          <w:rtl/>
        </w:rPr>
        <w:t xml:space="preserve">; הליכי ביצוע ע"י ביהמ"ש לענייני משפחה (בהתאם </w:t>
      </w:r>
      <w:r>
        <w:rPr>
          <w:rFonts w:ascii="David" w:hAnsi="David" w:cs="David"/>
          <w:color w:val="000000"/>
          <w:sz w:val="28"/>
          <w:szCs w:val="28"/>
          <w:rtl/>
        </w:rPr>
        <w:t>לסע' 7</w:t>
      </w:r>
      <w:r>
        <w:rPr>
          <w:rFonts w:ascii="David" w:hAnsi="David" w:cs="David"/>
          <w:b/>
          <w:bCs/>
          <w:i/>
          <w:iCs/>
          <w:sz w:val="28"/>
          <w:szCs w:val="28"/>
          <w:rtl/>
        </w:rPr>
        <w:t xml:space="preserve"> ל</w:t>
      </w:r>
      <w:r>
        <w:rPr>
          <w:rFonts w:ascii="David" w:hAnsi="David" w:cs="David"/>
          <w:color w:val="000000"/>
          <w:sz w:val="28"/>
          <w:szCs w:val="28"/>
          <w:rtl/>
        </w:rPr>
        <w:t>חוק בית המשפט לענייני משפחה</w:t>
      </w:r>
      <w:r>
        <w:rPr>
          <w:rFonts w:ascii="David" w:hAnsi="David" w:cs="David"/>
          <w:b/>
          <w:bCs/>
          <w:i/>
          <w:iCs/>
          <w:sz w:val="28"/>
          <w:szCs w:val="28"/>
          <w:rtl/>
        </w:rPr>
        <w:t>, תשנ"ה-1995); הפחתת מזונות; הליכי ביזיון בית המשפט והליכים פליליים הכוללים אף סנקציית מאסר; סנקציות כספיות - תשלום "קנסות" או "פיצויים בגין הפרה", תשלום בגין אי הבאת הילד להס</w:t>
      </w:r>
      <w:r>
        <w:rPr>
          <w:rFonts w:ascii="David" w:hAnsi="David" w:cs="David"/>
          <w:b/>
          <w:bCs/>
          <w:i/>
          <w:iCs/>
          <w:sz w:val="28"/>
          <w:szCs w:val="28"/>
          <w:rtl/>
        </w:rPr>
        <w:t>דרי הראיה, קיזוז מזונות או ביטול מזונות לגבי העבר, פיצוי במסגרת תביעת נזיקין; החלטה על העברת המשמורת מההורה האחראי לסרבנות הקשר להורה השני; וכן הכרזה על קטין כנזקק ואף הוצאתו מבית שני ההורים למרכז טיפולי.</w:t>
      </w:r>
      <w:r>
        <w:rPr>
          <w:rFonts w:ascii="David" w:hAnsi="David" w:cs="David"/>
          <w:b/>
          <w:bCs/>
          <w:i/>
          <w:iCs/>
          <w:color w:val="000000"/>
          <w:sz w:val="28"/>
          <w:szCs w:val="28"/>
          <w:rtl/>
        </w:rPr>
        <w:t xml:space="preserve"> </w:t>
      </w:r>
    </w:p>
    <w:p w:rsidR="00000000" w:rsidRDefault="00DF563F">
      <w:pPr>
        <w:bidi/>
        <w:spacing w:before="100" w:beforeAutospacing="1" w:after="100" w:afterAutospacing="1" w:line="360" w:lineRule="auto"/>
        <w:ind w:left="720"/>
        <w:jc w:val="both"/>
        <w:divId w:val="350570747"/>
        <w:rPr>
          <w:rFonts w:hint="cs"/>
          <w:rtl/>
        </w:rPr>
      </w:pPr>
      <w:r>
        <w:rPr>
          <w:rFonts w:ascii="David" w:hAnsi="David" w:cs="David"/>
          <w:b/>
          <w:bCs/>
          <w:i/>
          <w:iCs/>
          <w:color w:val="FF0000"/>
          <w:sz w:val="28"/>
          <w:szCs w:val="28"/>
          <w:rtl/>
        </w:rPr>
        <w:t> </w:t>
      </w:r>
    </w:p>
    <w:p w:rsidR="00000000" w:rsidRDefault="00DF563F">
      <w:pPr>
        <w:bidi/>
        <w:spacing w:before="100" w:beforeAutospacing="1" w:after="100" w:afterAutospacing="1" w:line="360" w:lineRule="auto"/>
        <w:ind w:left="2160"/>
        <w:jc w:val="both"/>
        <w:divId w:val="350570747"/>
        <w:rPr>
          <w:rFonts w:hint="cs"/>
          <w:rtl/>
        </w:rPr>
      </w:pPr>
      <w:r>
        <w:rPr>
          <w:rFonts w:ascii="David" w:hAnsi="David" w:cs="David"/>
          <w:b/>
          <w:bCs/>
          <w:i/>
          <w:iCs/>
          <w:sz w:val="28"/>
          <w:szCs w:val="28"/>
          <w:rtl/>
        </w:rPr>
        <w:t xml:space="preserve">ראו גם: פ' </w:t>
      </w:r>
      <w:r>
        <w:rPr>
          <w:rFonts w:ascii="David" w:hAnsi="David" w:cs="David"/>
          <w:color w:val="000000"/>
          <w:sz w:val="28"/>
          <w:szCs w:val="28"/>
          <w:rtl/>
        </w:rPr>
        <w:t>מרכוס, "ניכור הורי וסרבנות קשר</w:t>
      </w:r>
      <w:r>
        <w:rPr>
          <w:rFonts w:ascii="David" w:hAnsi="David" w:cs="David"/>
          <w:color w:val="000000"/>
          <w:sz w:val="28"/>
          <w:szCs w:val="28"/>
        </w:rPr>
        <w:t xml:space="preserve">: </w:t>
      </w:r>
      <w:r>
        <w:rPr>
          <w:rFonts w:ascii="David" w:hAnsi="David" w:cs="David"/>
          <w:b/>
          <w:bCs/>
          <w:i/>
          <w:iCs/>
          <w:sz w:val="28"/>
          <w:szCs w:val="28"/>
          <w:rtl/>
        </w:rPr>
        <w:t> כיצד</w:t>
      </w:r>
      <w:r>
        <w:rPr>
          <w:rFonts w:ascii="David" w:hAnsi="David" w:cs="David"/>
          <w:b/>
          <w:bCs/>
          <w:i/>
          <w:iCs/>
          <w:sz w:val="28"/>
          <w:szCs w:val="28"/>
          <w:rtl/>
        </w:rPr>
        <w:t xml:space="preserve"> למנוע כישלון קשר בין ילד להורה" רפואה ומשפט, גיליון מס' 51 (מרץ 2019) וכן בספרה של ד"ר שרון פרילינג, ניכור הורי, (2019) עמ' 651-657."</w:t>
      </w:r>
    </w:p>
    <w:p w:rsidR="00000000" w:rsidRDefault="00DF563F">
      <w:pPr>
        <w:pStyle w:val="ListParagraph"/>
        <w:bidi/>
        <w:spacing w:line="360" w:lineRule="auto"/>
        <w:ind w:left="360"/>
        <w:jc w:val="both"/>
        <w:divId w:val="350570747"/>
        <w:rPr>
          <w:rFonts w:hint="cs"/>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71.</w:t>
      </w:r>
      <w:r>
        <w:rPr>
          <w:b/>
          <w:bCs/>
          <w:sz w:val="14"/>
          <w:szCs w:val="14"/>
          <w:rtl/>
        </w:rPr>
        <w:t xml:space="preserve"> </w:t>
      </w:r>
      <w:r>
        <w:rPr>
          <w:rFonts w:ascii="David" w:hAnsi="David" w:cs="David"/>
          <w:sz w:val="28"/>
          <w:szCs w:val="28"/>
          <w:rtl/>
        </w:rPr>
        <w:t>ועוד נכתב שם בסעיף 19 לפסק הדין:</w:t>
      </w:r>
    </w:p>
    <w:p w:rsidR="00000000" w:rsidRDefault="00DF563F">
      <w:pPr>
        <w:bidi/>
        <w:spacing w:before="100" w:beforeAutospacing="1" w:after="100" w:afterAutospacing="1" w:line="360" w:lineRule="auto"/>
        <w:jc w:val="both"/>
        <w:divId w:val="350570747"/>
        <w:rPr>
          <w:rtl/>
        </w:rPr>
      </w:pPr>
      <w:r>
        <w:rPr>
          <w:rFonts w:ascii="David" w:hAnsi="David" w:cs="David"/>
          <w:b/>
          <w:bCs/>
          <w:i/>
          <w:iCs/>
          <w:sz w:val="28"/>
          <w:szCs w:val="28"/>
          <w:rtl/>
        </w:rPr>
        <w:lastRenderedPageBreak/>
        <w:t> </w:t>
      </w:r>
    </w:p>
    <w:p w:rsidR="00000000" w:rsidRDefault="00DF563F">
      <w:pPr>
        <w:bidi/>
        <w:spacing w:before="100" w:beforeAutospacing="1" w:after="100" w:afterAutospacing="1" w:line="360" w:lineRule="auto"/>
        <w:ind w:left="720" w:firstLine="720"/>
        <w:jc w:val="both"/>
        <w:divId w:val="350570747"/>
        <w:rPr>
          <w:rFonts w:hint="cs"/>
          <w:rtl/>
        </w:rPr>
      </w:pPr>
      <w:r>
        <w:rPr>
          <w:rFonts w:ascii="David" w:hAnsi="David" w:cs="David"/>
          <w:b/>
          <w:bCs/>
          <w:i/>
          <w:iCs/>
          <w:sz w:val="28"/>
          <w:szCs w:val="28"/>
          <w:rtl/>
        </w:rPr>
        <w:t>"</w:t>
      </w:r>
    </w:p>
    <w:p w:rsidR="00000000" w:rsidRDefault="00DF563F">
      <w:pPr>
        <w:bidi/>
        <w:spacing w:before="100" w:beforeAutospacing="1" w:after="100" w:afterAutospacing="1" w:line="360" w:lineRule="auto"/>
        <w:ind w:left="2160" w:hanging="720"/>
        <w:jc w:val="both"/>
        <w:divId w:val="350570747"/>
        <w:rPr>
          <w:rFonts w:hint="cs"/>
          <w:rtl/>
        </w:rPr>
      </w:pPr>
      <w:r>
        <w:rPr>
          <w:rFonts w:ascii="David" w:hAnsi="David" w:cs="David"/>
          <w:b/>
          <w:bCs/>
          <w:i/>
          <w:iCs/>
          <w:sz w:val="28"/>
          <w:szCs w:val="28"/>
          <w:rtl/>
        </w:rPr>
        <w:t>19.       הסנקציות הכספיות שהוטלו על האם הם אמצעים במדרג הנמוך. הם מוצדקים ונו</w:t>
      </w:r>
      <w:r>
        <w:rPr>
          <w:rFonts w:ascii="David" w:hAnsi="David" w:cs="David"/>
          <w:b/>
          <w:bCs/>
          <w:i/>
          <w:iCs/>
          <w:sz w:val="28"/>
          <w:szCs w:val="28"/>
          <w:rtl/>
        </w:rPr>
        <w:t>עדו למנוע המשך נזק לקטינה ולמצבה הנפשי. כפי שמציינים המלומדים תרצה יואלס ואבי שגיא שוורץ במאמרם "אבא, אמא, ומה איתי? אני זקוק לשניכם: עובדות מיתוסים ותקוות בהסדרי הורות במקרים של גירושין" דין ודברים ו', 375 בעמ' 383:</w:t>
      </w:r>
    </w:p>
    <w:p w:rsidR="00000000" w:rsidRDefault="00DF563F">
      <w:pPr>
        <w:bidi/>
        <w:spacing w:before="100" w:beforeAutospacing="1" w:after="100" w:afterAutospacing="1" w:line="360" w:lineRule="auto"/>
        <w:ind w:left="720"/>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2160"/>
        <w:jc w:val="both"/>
        <w:divId w:val="350570747"/>
        <w:rPr>
          <w:rFonts w:hint="cs"/>
          <w:rtl/>
        </w:rPr>
      </w:pPr>
      <w:r>
        <w:rPr>
          <w:rFonts w:ascii="David" w:hAnsi="David" w:cs="David"/>
          <w:b/>
          <w:bCs/>
          <w:i/>
          <w:iCs/>
          <w:sz w:val="28"/>
          <w:szCs w:val="28"/>
          <w:rtl/>
        </w:rPr>
        <w:t xml:space="preserve">"כיום ברור לנו שהילד יוצר התקשרות גם </w:t>
      </w:r>
      <w:r>
        <w:rPr>
          <w:rFonts w:ascii="David" w:hAnsi="David" w:cs="David"/>
          <w:b/>
          <w:bCs/>
          <w:i/>
          <w:iCs/>
          <w:sz w:val="28"/>
          <w:szCs w:val="28"/>
          <w:rtl/>
        </w:rPr>
        <w:t>לאב וגם לאם באופן בלתי תלוי זה בזה... ושתיהן חשובות להתפתחותו. במילים פשוטות, הילד זקוק לקשר מתמיד עם שני הוריו ופגיעה בקשר זה עשויה להפכו לילד בסיכון... לכן, כשמדובר בהליך גירושין, מחובתה של המערכת המקצועית המסייעת להורים לאפשר לילד לממש קשר זה מבלי לתת מ</w:t>
      </w:r>
      <w:r>
        <w:rPr>
          <w:rFonts w:ascii="David" w:hAnsi="David" w:cs="David"/>
          <w:b/>
          <w:bCs/>
          <w:i/>
          <w:iCs/>
          <w:sz w:val="28"/>
          <w:szCs w:val="28"/>
          <w:rtl/>
        </w:rPr>
        <w:t>עמד מועדף להורה אחד על פני הורה אחר".</w:t>
      </w:r>
    </w:p>
    <w:p w:rsidR="00000000" w:rsidRDefault="00DF563F">
      <w:pPr>
        <w:bidi/>
        <w:spacing w:before="100" w:beforeAutospacing="1" w:after="100" w:afterAutospacing="1" w:line="360" w:lineRule="auto"/>
        <w:ind w:left="720"/>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2160" w:hanging="720"/>
        <w:jc w:val="both"/>
        <w:divId w:val="350570747"/>
        <w:rPr>
          <w:rFonts w:hint="cs"/>
          <w:rtl/>
        </w:rPr>
      </w:pPr>
      <w:r>
        <w:rPr>
          <w:rFonts w:ascii="David" w:hAnsi="David" w:cs="David"/>
          <w:b/>
          <w:bCs/>
          <w:i/>
          <w:iCs/>
          <w:sz w:val="28"/>
          <w:szCs w:val="28"/>
          <w:rtl/>
        </w:rPr>
        <w:t>20.       התנהלות האם, גורמת לפגיעה מהותית בזכותה של הקטינה לשמור קשר עם שני הוריה. קשר זה חיוני מאין כמותו להתפתחותה הנפשית התקינה של הקטינה. האם בהתנהלותה מתעללת בקטינה. העדר שיתוף פעולה עם הגורם המטפל מצד האם, מהו</w:t>
      </w:r>
      <w:r>
        <w:rPr>
          <w:rFonts w:ascii="David" w:hAnsi="David" w:cs="David"/>
          <w:b/>
          <w:bCs/>
          <w:i/>
          <w:iCs/>
          <w:sz w:val="28"/>
          <w:szCs w:val="28"/>
          <w:rtl/>
        </w:rPr>
        <w:t>וה פגיעה קשה בקטינה ולפיכך היה צריך לנקוט בסנקציות שיביאו את האם לשתף פעולה עם התהליך הטיפולי על מנת להציל את הקטינה."</w:t>
      </w:r>
    </w:p>
    <w:p w:rsidR="00000000" w:rsidRDefault="00DF563F">
      <w:pPr>
        <w:bidi/>
        <w:spacing w:before="100" w:beforeAutospacing="1" w:after="100" w:afterAutospacing="1" w:line="360" w:lineRule="auto"/>
        <w:jc w:val="center"/>
        <w:divId w:val="350570747"/>
        <w:rPr>
          <w:rFonts w:hint="cs"/>
          <w:rtl/>
        </w:rPr>
      </w:pPr>
      <w:r>
        <w:rPr>
          <w:rFonts w:ascii="David" w:hAnsi="David" w:cs="David"/>
          <w:b/>
          <w:bCs/>
          <w:sz w:val="28"/>
          <w:szCs w:val="28"/>
          <w:rtl/>
        </w:rPr>
        <w:t>...</w:t>
      </w:r>
    </w:p>
    <w:p w:rsidR="00000000" w:rsidRDefault="00DF563F">
      <w:pPr>
        <w:bidi/>
        <w:spacing w:before="100" w:beforeAutospacing="1" w:after="100" w:afterAutospacing="1" w:line="360" w:lineRule="auto"/>
        <w:ind w:left="2160"/>
        <w:jc w:val="both"/>
        <w:divId w:val="350570747"/>
        <w:rPr>
          <w:rFonts w:hint="cs"/>
          <w:rtl/>
        </w:rPr>
      </w:pPr>
      <w:r>
        <w:rPr>
          <w:rFonts w:ascii="David" w:hAnsi="David" w:cs="David"/>
          <w:b/>
          <w:bCs/>
          <w:i/>
          <w:iCs/>
          <w:sz w:val="28"/>
          <w:szCs w:val="28"/>
          <w:rtl/>
        </w:rPr>
        <w:t>משעה שההורים מזהים כי ביהמ"ש מחייב חידוש קשר וכי הדבר אינו נתון למשא ומתן כלשהו הרי שהם נוהגים להפנות את מרכז ההתנגדות כלפי המטפל ולה</w:t>
      </w:r>
      <w:r>
        <w:rPr>
          <w:rFonts w:ascii="David" w:hAnsi="David" w:cs="David"/>
          <w:b/>
          <w:bCs/>
          <w:i/>
          <w:iCs/>
          <w:sz w:val="28"/>
          <w:szCs w:val="28"/>
          <w:rtl/>
        </w:rPr>
        <w:t xml:space="preserve">מריד את הילד כנגד כל אופציה טיפולית. הורה שמעוניין בחידוש קשר יוצר קשר עם המטפל וחושב יחד עמו כיצד להקל </w:t>
      </w:r>
      <w:r>
        <w:rPr>
          <w:rFonts w:ascii="David" w:hAnsi="David" w:cs="David"/>
          <w:b/>
          <w:bCs/>
          <w:i/>
          <w:iCs/>
          <w:sz w:val="28"/>
          <w:szCs w:val="28"/>
          <w:rtl/>
        </w:rPr>
        <w:lastRenderedPageBreak/>
        <w:t>על הילד, לעודדו להגיע לטיפול וכיוצ"ב. במשפחה זו האם לא פנתה אלי מעולם, לא יצרה עמי קשר, לא ראתה אותי, או שוחחה עמי ואף הפגינה התעלמות מכוונת מכל מה שקשו</w:t>
      </w:r>
      <w:r>
        <w:rPr>
          <w:rFonts w:ascii="David" w:hAnsi="David" w:cs="David"/>
          <w:b/>
          <w:bCs/>
          <w:i/>
          <w:iCs/>
          <w:sz w:val="28"/>
          <w:szCs w:val="28"/>
          <w:rtl/>
        </w:rPr>
        <w:t>ר לחידוש הקשר כך שהתנגדותה אינה קשורה לטיפול או אלי אלא לחידוש הקשר עצמו בין הבת לאב</w:t>
      </w:r>
      <w:r>
        <w:rPr>
          <w:rFonts w:ascii="David" w:hAnsi="David" w:cs="David"/>
          <w:i/>
          <w:iCs/>
          <w:sz w:val="28"/>
          <w:szCs w:val="28"/>
          <w:rtl/>
        </w:rPr>
        <w:t>".</w:t>
      </w:r>
    </w:p>
    <w:p w:rsidR="00000000" w:rsidRDefault="00DF563F">
      <w:pPr>
        <w:bidi/>
        <w:spacing w:before="100" w:beforeAutospacing="1" w:after="100" w:afterAutospacing="1" w:line="360" w:lineRule="auto"/>
        <w:jc w:val="both"/>
        <w:divId w:val="350570747"/>
        <w:rPr>
          <w:rFonts w:hint="cs"/>
          <w:rtl/>
        </w:rPr>
      </w:pPr>
      <w:r>
        <w:rPr>
          <w:rFonts w:ascii="David" w:hAnsi="David" w:cs="David"/>
          <w:sz w:val="28"/>
          <w:szCs w:val="28"/>
          <w:rtl/>
        </w:rPr>
        <w:t> </w:t>
      </w:r>
    </w:p>
    <w:p w:rsidR="00000000" w:rsidRDefault="00DF563F">
      <w:pPr>
        <w:bidi/>
        <w:spacing w:before="100" w:beforeAutospacing="1" w:after="100" w:afterAutospacing="1" w:line="360" w:lineRule="auto"/>
        <w:ind w:left="720" w:hanging="720"/>
        <w:jc w:val="both"/>
        <w:divId w:val="350570747"/>
        <w:rPr>
          <w:rFonts w:hint="cs"/>
          <w:rtl/>
        </w:rPr>
      </w:pPr>
      <w:r>
        <w:rPr>
          <w:rFonts w:ascii="David" w:hAnsi="David" w:cs="David"/>
          <w:b/>
          <w:bCs/>
          <w:i/>
          <w:iCs/>
          <w:sz w:val="28"/>
          <w:szCs w:val="28"/>
          <w:rtl/>
        </w:rPr>
        <w:t xml:space="preserve">                                    ד"ר גוטליב במאמרו הנ"ל מציין בעמ' 108 כי: </w:t>
      </w:r>
    </w:p>
    <w:p w:rsidR="00000000" w:rsidRDefault="00DF563F">
      <w:pPr>
        <w:bidi/>
        <w:spacing w:before="100" w:beforeAutospacing="1" w:after="100" w:afterAutospacing="1" w:line="360" w:lineRule="auto"/>
        <w:ind w:left="720" w:hanging="720"/>
        <w:jc w:val="both"/>
        <w:divId w:val="350570747"/>
        <w:rPr>
          <w:rFonts w:hint="cs"/>
          <w:rtl/>
        </w:rPr>
      </w:pPr>
      <w:r>
        <w:rPr>
          <w:rFonts w:ascii="David" w:hAnsi="David" w:cs="David"/>
          <w:b/>
          <w:bCs/>
          <w:i/>
          <w:iCs/>
          <w:sz w:val="28"/>
          <w:szCs w:val="28"/>
          <w:rtl/>
        </w:rPr>
        <w:t xml:space="preserve">            </w:t>
      </w:r>
    </w:p>
    <w:p w:rsidR="00000000" w:rsidRDefault="00DF563F">
      <w:pPr>
        <w:bidi/>
        <w:spacing w:before="100" w:beforeAutospacing="1" w:after="100" w:afterAutospacing="1" w:line="360" w:lineRule="auto"/>
        <w:ind w:left="2160"/>
        <w:jc w:val="both"/>
        <w:divId w:val="350570747"/>
        <w:rPr>
          <w:rFonts w:hint="cs"/>
          <w:rtl/>
        </w:rPr>
      </w:pPr>
      <w:r>
        <w:rPr>
          <w:rFonts w:ascii="David" w:hAnsi="David" w:cs="David"/>
          <w:b/>
          <w:bCs/>
          <w:i/>
          <w:iCs/>
          <w:sz w:val="28"/>
          <w:szCs w:val="28"/>
          <w:rtl/>
        </w:rPr>
        <w:t xml:space="preserve">"גרדנר מדגיש כי תסמונת הניכור ההורי היא למעשה סוג של התעללות רגשית בילדים, </w:t>
      </w:r>
      <w:r>
        <w:rPr>
          <w:rFonts w:ascii="David" w:hAnsi="David" w:cs="David"/>
          <w:b/>
          <w:bCs/>
          <w:i/>
          <w:iCs/>
          <w:sz w:val="28"/>
          <w:szCs w:val="28"/>
          <w:rtl/>
        </w:rPr>
        <w:t xml:space="preserve">בכך שלא רק 'תלונות' הילד נגד ההורה השני יכולות לגרום להרחקת הורה אוהב לכל החיים, אלא שהן יכולות גם לגרום להפרעה פסיכיאטרית אשר תלווה את הילד לכל ימי חייו".       </w:t>
      </w:r>
    </w:p>
    <w:p w:rsidR="00000000" w:rsidRDefault="00DF563F">
      <w:pPr>
        <w:bidi/>
        <w:spacing w:before="100" w:beforeAutospacing="1" w:after="100" w:afterAutospacing="1" w:line="360" w:lineRule="auto"/>
        <w:ind w:left="720"/>
        <w:jc w:val="both"/>
        <w:divId w:val="350570747"/>
        <w:rPr>
          <w:rFonts w:hint="cs"/>
          <w:rtl/>
        </w:rPr>
      </w:pPr>
      <w:r>
        <w:rPr>
          <w:rFonts w:ascii="David" w:hAnsi="David" w:cs="David"/>
          <w:sz w:val="28"/>
          <w:szCs w:val="28"/>
          <w:rtl/>
        </w:rPr>
        <w:t> </w:t>
      </w:r>
    </w:p>
    <w:p w:rsidR="00000000" w:rsidRDefault="00DF563F">
      <w:pPr>
        <w:bidi/>
        <w:spacing w:before="100" w:beforeAutospacing="1" w:after="100" w:afterAutospacing="1" w:line="360" w:lineRule="auto"/>
        <w:ind w:left="2160" w:hanging="720"/>
        <w:jc w:val="both"/>
        <w:divId w:val="350570747"/>
        <w:rPr>
          <w:rFonts w:hint="cs"/>
          <w:rtl/>
        </w:rPr>
      </w:pPr>
      <w:r>
        <w:rPr>
          <w:rFonts w:ascii="David" w:hAnsi="David" w:cs="David"/>
          <w:b/>
          <w:bCs/>
          <w:i/>
          <w:iCs/>
          <w:sz w:val="28"/>
          <w:szCs w:val="28"/>
          <w:rtl/>
        </w:rPr>
        <w:t xml:space="preserve">21.       ברור כי אם חס ושלום הקטינה היתה אנורקסית והרופא היה קובע שהיא זקוקה לאשפוז לצורך </w:t>
      </w:r>
      <w:r>
        <w:rPr>
          <w:rFonts w:ascii="David" w:hAnsi="David" w:cs="David"/>
          <w:b/>
          <w:bCs/>
          <w:i/>
          <w:iCs/>
          <w:sz w:val="28"/>
          <w:szCs w:val="28"/>
          <w:rtl/>
        </w:rPr>
        <w:t>קבלת טיפול רפואי להצלת חייה, האם לא היתה יכולה להישמע בטענה שהקטינה מסרבת לטיפול ולכן אין לכפות אותו עליה. מחובתה היה לשכנע את הקטינה כי טובתה לקבל את הטיפול ועידוד הקטינה לסרב לטיפול הרפואי היה בגדר פגיעה קשה וחמורה בטובת הקטינה. לו היה הדבר מגיע לפתחו של</w:t>
      </w:r>
      <w:r>
        <w:rPr>
          <w:rFonts w:ascii="David" w:hAnsi="David" w:cs="David"/>
          <w:b/>
          <w:bCs/>
          <w:i/>
          <w:iCs/>
          <w:sz w:val="28"/>
          <w:szCs w:val="28"/>
          <w:rtl/>
        </w:rPr>
        <w:t xml:space="preserve"> בית המשפט, ברור כי הוא היה נותן הוראות להצלת חיי הקטינה והיה מחייב את האם לשתף פעולה עם גורמי הטיפול ולשכנע את הקטינה בנחיצות הטיפול כפי שממליץ הרופא, למרות התנגדות הקטינה. הוא הדין במקרה דנן. המומחית קבעה שקיים ניכור הורי חמור ויש להציל את נפשה של הקטינה</w:t>
      </w:r>
      <w:r>
        <w:rPr>
          <w:rFonts w:ascii="David" w:hAnsi="David" w:cs="David"/>
          <w:b/>
          <w:bCs/>
          <w:i/>
          <w:iCs/>
          <w:sz w:val="28"/>
          <w:szCs w:val="28"/>
          <w:rtl/>
        </w:rPr>
        <w:t>. לכן, האם לא יכולה להסתתר מאחורי הטענה ש"הילדה לא רוצה" ועליה לפעול באופן אקטיבי על מנת לשכנע את הקטינה לקבל את הטיפול ולעודד אותה לעשות כן. כאמור לעיל, המחקרים קובעים בצורה ברורה כי עלול להיגרם לקטינה נזק חסר תקנה אם ימשיך הנתק המוחלט שלה מאביה."</w:t>
      </w:r>
    </w:p>
    <w:p w:rsidR="00000000" w:rsidRDefault="00DF563F">
      <w:pPr>
        <w:bidi/>
        <w:spacing w:before="100" w:beforeAutospacing="1" w:after="100" w:afterAutospacing="1" w:line="360" w:lineRule="auto"/>
        <w:jc w:val="center"/>
        <w:divId w:val="350570747"/>
        <w:rPr>
          <w:rFonts w:hint="cs"/>
          <w:rtl/>
        </w:rPr>
      </w:pPr>
      <w:r>
        <w:rPr>
          <w:rFonts w:ascii="David" w:hAnsi="David" w:cs="David"/>
          <w:b/>
          <w:bCs/>
          <w:i/>
          <w:iCs/>
          <w:sz w:val="28"/>
          <w:szCs w:val="28"/>
          <w:rtl/>
        </w:rPr>
        <w:lastRenderedPageBreak/>
        <w:t>...</w:t>
      </w:r>
    </w:p>
    <w:p w:rsidR="00000000" w:rsidRDefault="00DF563F">
      <w:pPr>
        <w:bidi/>
        <w:spacing w:before="100" w:beforeAutospacing="1" w:after="100" w:afterAutospacing="1" w:line="360" w:lineRule="auto"/>
        <w:ind w:left="2160" w:hanging="720"/>
        <w:jc w:val="both"/>
        <w:divId w:val="350570747"/>
        <w:rPr>
          <w:rFonts w:hint="cs"/>
          <w:rtl/>
        </w:rPr>
      </w:pPr>
      <w:r>
        <w:rPr>
          <w:rFonts w:ascii="David" w:hAnsi="David" w:cs="David"/>
          <w:b/>
          <w:bCs/>
          <w:i/>
          <w:iCs/>
          <w:sz w:val="28"/>
          <w:szCs w:val="28"/>
          <w:rtl/>
        </w:rPr>
        <w:t>26.</w:t>
      </w:r>
      <w:r>
        <w:rPr>
          <w:rFonts w:ascii="David" w:hAnsi="David" w:cs="David"/>
          <w:b/>
          <w:bCs/>
          <w:i/>
          <w:iCs/>
          <w:sz w:val="28"/>
          <w:szCs w:val="28"/>
          <w:rtl/>
        </w:rPr>
        <w:t>       גם בדיון שהתקיים בפנינו בערעור, האם המשיכה בסירובה לשתף פעולה בכל סוג של טיפול. האם ממשיכה להחזיק בעמדתה הנפסדת שיש להצדיק את סירובה של הקטינה לנתק מוחלט מאביה והיא מתעלמת מחובתה הבסיסית כאם משמורנית לשדר לקטינה שיש חשיבות לקשר עם האב. משהוצע לאם לה</w:t>
      </w:r>
      <w:r>
        <w:rPr>
          <w:rFonts w:ascii="David" w:hAnsi="David" w:cs="David"/>
          <w:b/>
          <w:bCs/>
          <w:i/>
          <w:iCs/>
          <w:sz w:val="28"/>
          <w:szCs w:val="28"/>
          <w:rtl/>
        </w:rPr>
        <w:t xml:space="preserve">ציע מתווה טיפולי חילופי כלשהו, היא התנגדה לכל מתווה מכל סוג שהוא וכל מה שהיא הסכימה לו, היה שיתקיים מפגש אחד של הקטינה עם האב בבית קפה וזאת בכפוף לכך שהאב יבטל את כל ההליכים שנקט בהם והקטינה לא תחויב לקיים כל מפגש נוסף (עמ' 3 שורות 3-4 ושורות 17-19 ועמ' 4 </w:t>
      </w:r>
      <w:r>
        <w:rPr>
          <w:rFonts w:ascii="David" w:hAnsi="David" w:cs="David"/>
          <w:b/>
          <w:bCs/>
          <w:i/>
          <w:iCs/>
          <w:sz w:val="28"/>
          <w:szCs w:val="28"/>
          <w:rtl/>
        </w:rPr>
        <w:t>שורות 9-12). לכך כמובן אין להסכים בשום אופן. יצוין כי האם הציעה הצעה זו גם בבית המשפט העליון במסגרת בקשת רשות הערעור שהגישה על ההחלטה לדחות את בקשתה לעיכוב ביצוע, הצעה שלא נענתה על ידו.</w:t>
      </w:r>
    </w:p>
    <w:p w:rsidR="00000000" w:rsidRDefault="00DF563F">
      <w:pPr>
        <w:bidi/>
        <w:spacing w:before="100" w:beforeAutospacing="1" w:after="100" w:afterAutospacing="1" w:line="360" w:lineRule="auto"/>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2160" w:hanging="720"/>
        <w:jc w:val="both"/>
        <w:divId w:val="350570747"/>
        <w:rPr>
          <w:rFonts w:hint="cs"/>
          <w:rtl/>
        </w:rPr>
      </w:pPr>
      <w:r>
        <w:rPr>
          <w:rFonts w:ascii="David" w:hAnsi="David" w:cs="David"/>
          <w:b/>
          <w:bCs/>
          <w:i/>
          <w:iCs/>
          <w:sz w:val="28"/>
          <w:szCs w:val="28"/>
          <w:rtl/>
        </w:rPr>
        <w:t>27.       ב</w:t>
      </w:r>
      <w:r>
        <w:rPr>
          <w:rFonts w:ascii="David" w:hAnsi="David" w:cs="David"/>
          <w:color w:val="000000"/>
          <w:sz w:val="28"/>
          <w:szCs w:val="28"/>
          <w:rtl/>
        </w:rPr>
        <w:t>תמ"ש 3970-06-15</w:t>
      </w:r>
      <w:r>
        <w:rPr>
          <w:rFonts w:ascii="David" w:hAnsi="David" w:cs="David"/>
          <w:b/>
          <w:bCs/>
          <w:i/>
          <w:iCs/>
          <w:sz w:val="28"/>
          <w:szCs w:val="28"/>
          <w:rtl/>
        </w:rPr>
        <w:t xml:space="preserve"> פלוני נ' פלונית (26.8.16) ציינתי במסגרת ת</w:t>
      </w:r>
      <w:r>
        <w:rPr>
          <w:rFonts w:ascii="David" w:hAnsi="David" w:cs="David"/>
          <w:b/>
          <w:bCs/>
          <w:i/>
          <w:iCs/>
          <w:sz w:val="28"/>
          <w:szCs w:val="28"/>
          <w:rtl/>
        </w:rPr>
        <w:t>ביעת נזיקין שהגיש הורה מנוכר כנגד הורה מנכר, כי:</w:t>
      </w:r>
    </w:p>
    <w:p w:rsidR="00000000" w:rsidRDefault="00DF563F">
      <w:pPr>
        <w:bidi/>
        <w:spacing w:before="100" w:beforeAutospacing="1" w:after="100" w:afterAutospacing="1" w:line="360" w:lineRule="auto"/>
        <w:ind w:left="720" w:hanging="720"/>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2160"/>
        <w:jc w:val="both"/>
        <w:divId w:val="350570747"/>
        <w:rPr>
          <w:rFonts w:hint="cs"/>
          <w:rtl/>
        </w:rPr>
      </w:pPr>
      <w:r>
        <w:rPr>
          <w:rFonts w:ascii="David" w:hAnsi="David" w:cs="David"/>
          <w:b/>
          <w:bCs/>
          <w:i/>
          <w:iCs/>
          <w:sz w:val="28"/>
          <w:szCs w:val="28"/>
          <w:rtl/>
        </w:rPr>
        <w:t>"יידע כל הורה מנכר, כי לא ניתן להשתמש בנשק של הסתה וניכור הורי. כשם שהגט לא יכול לשמש כלי ואמצעי להשגת הישגים רכושיים או אחרים במסגרת מאבק גירושין, כך לא יכול הורה, לרתום את ילדיו ולהשתמש בהם ככלי לניגוח ה</w:t>
      </w:r>
      <w:r>
        <w:rPr>
          <w:rFonts w:ascii="David" w:hAnsi="David" w:cs="David"/>
          <w:b/>
          <w:bCs/>
          <w:i/>
          <w:iCs/>
          <w:sz w:val="28"/>
          <w:szCs w:val="28"/>
          <w:rtl/>
        </w:rPr>
        <w:t xml:space="preserve">צד השני או כאמצעי למימוש נקמה ו"ענישה". הורים צריכים לדעת, כי הם ישלמו מחיר כבד אם יתברר שהם בזדון, הסיתו את הקטין כנגד ההורה השני". </w:t>
      </w:r>
    </w:p>
    <w:p w:rsidR="00000000" w:rsidRDefault="00DF563F">
      <w:pPr>
        <w:bidi/>
        <w:spacing w:before="100" w:beforeAutospacing="1" w:after="100" w:afterAutospacing="1" w:line="360" w:lineRule="auto"/>
        <w:ind w:left="720" w:hanging="720"/>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2160"/>
        <w:jc w:val="both"/>
        <w:divId w:val="350570747"/>
        <w:rPr>
          <w:rFonts w:hint="cs"/>
          <w:rtl/>
        </w:rPr>
      </w:pPr>
      <w:r>
        <w:rPr>
          <w:rFonts w:ascii="David" w:hAnsi="David" w:cs="David"/>
          <w:b/>
          <w:bCs/>
          <w:i/>
          <w:iCs/>
          <w:sz w:val="28"/>
          <w:szCs w:val="28"/>
          <w:rtl/>
        </w:rPr>
        <w:t xml:space="preserve">נראה כי תופעת סרבנות הגט צומצמה בשנים האחרונות, בין היתר בעקבות הטלת פיצויים כספיים בשיעור משמעותי על סרבני או סרבניות </w:t>
      </w:r>
      <w:r>
        <w:rPr>
          <w:rFonts w:ascii="David" w:hAnsi="David" w:cs="David"/>
          <w:b/>
          <w:bCs/>
          <w:i/>
          <w:iCs/>
          <w:sz w:val="28"/>
          <w:szCs w:val="28"/>
          <w:rtl/>
        </w:rPr>
        <w:lastRenderedPageBreak/>
        <w:t>ג</w:t>
      </w:r>
      <w:r>
        <w:rPr>
          <w:rFonts w:ascii="David" w:hAnsi="David" w:cs="David"/>
          <w:b/>
          <w:bCs/>
          <w:i/>
          <w:iCs/>
          <w:sz w:val="28"/>
          <w:szCs w:val="28"/>
          <w:rtl/>
        </w:rPr>
        <w:t>ט. זאת, בעקבות פסיקתו החלוצית של כב' השופט מנחם הכהן שניתנה לפני יותר מחמש עשרה שנים (תמ"ש (י-ם) 19270/03 כ.ש. נ' כ.פ. (21.12.04)). מאז, כלי זה מיושם כדבר שבשגרה בתביעות שמגישות ומגישים מסורבי גט והדבר מסייע להם לצאת לחופשי מנישואין כושלים.</w:t>
      </w:r>
    </w:p>
    <w:p w:rsidR="00000000" w:rsidRDefault="00DF563F">
      <w:pPr>
        <w:bidi/>
        <w:spacing w:before="100" w:beforeAutospacing="1" w:after="100" w:afterAutospacing="1" w:line="360" w:lineRule="auto"/>
        <w:ind w:left="720" w:hanging="720"/>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2160"/>
        <w:jc w:val="both"/>
        <w:divId w:val="350570747"/>
        <w:rPr>
          <w:rFonts w:hint="cs"/>
          <w:rtl/>
        </w:rPr>
      </w:pPr>
      <w:r>
        <w:rPr>
          <w:rFonts w:ascii="David" w:hAnsi="David" w:cs="David"/>
          <w:b/>
          <w:bCs/>
          <w:i/>
          <w:iCs/>
          <w:sz w:val="28"/>
          <w:szCs w:val="28"/>
          <w:rtl/>
        </w:rPr>
        <w:t>יש לקוות כי ג</w:t>
      </w:r>
      <w:r>
        <w:rPr>
          <w:rFonts w:ascii="David" w:hAnsi="David" w:cs="David"/>
          <w:b/>
          <w:bCs/>
          <w:i/>
          <w:iCs/>
          <w:sz w:val="28"/>
          <w:szCs w:val="28"/>
          <w:rtl/>
        </w:rPr>
        <w:t>ם תופעת סרבנות הקשר עקב ניכור הורי תצומצם, בין היתר באמצעות הפעלת סנקציות כספיות ואחרות על מנת להציל את נפשם של ילדים אומללים שנמנעת מהם הזכות לקשר טוב ובריא עם שני הוריהם. בתי המשפט לענייני משפחה נוקטים באמצעים אלו בשנים האחרונות ויש לקוות כי גישה זו תיתן</w:t>
      </w:r>
      <w:r>
        <w:rPr>
          <w:rFonts w:ascii="David" w:hAnsi="David" w:cs="David"/>
          <w:b/>
          <w:bCs/>
          <w:i/>
          <w:iCs/>
          <w:sz w:val="28"/>
          <w:szCs w:val="28"/>
          <w:rtl/>
        </w:rPr>
        <w:t xml:space="preserve"> את פירותיה ותשפיע על היקף התופעה. יש לעקור תופעה הרסנית זו מן השורש, בדיוק כפי שיש לעקור את תופעת סרבנות הגט. </w:t>
      </w:r>
    </w:p>
    <w:p w:rsidR="00000000" w:rsidRDefault="00DF563F">
      <w:pPr>
        <w:bidi/>
        <w:spacing w:before="100" w:beforeAutospacing="1" w:after="100" w:afterAutospacing="1" w:line="360" w:lineRule="auto"/>
        <w:ind w:left="720" w:hanging="720"/>
        <w:jc w:val="both"/>
        <w:divId w:val="350570747"/>
        <w:rPr>
          <w:rFonts w:hint="cs"/>
          <w:rtl/>
        </w:rPr>
      </w:pPr>
      <w:r>
        <w:rPr>
          <w:rFonts w:ascii="David" w:hAnsi="David" w:cs="David"/>
          <w:b/>
          <w:bCs/>
          <w:i/>
          <w:iCs/>
          <w:sz w:val="28"/>
          <w:szCs w:val="28"/>
          <w:rtl/>
        </w:rPr>
        <w:t> </w:t>
      </w:r>
    </w:p>
    <w:p w:rsidR="00000000" w:rsidRDefault="00DF563F">
      <w:pPr>
        <w:bidi/>
        <w:spacing w:before="100" w:beforeAutospacing="1" w:after="100" w:afterAutospacing="1" w:line="360" w:lineRule="auto"/>
        <w:ind w:left="2160" w:hanging="720"/>
        <w:jc w:val="both"/>
        <w:divId w:val="350570747"/>
        <w:rPr>
          <w:rFonts w:hint="cs"/>
          <w:rtl/>
        </w:rPr>
      </w:pPr>
      <w:r>
        <w:rPr>
          <w:rFonts w:ascii="David" w:hAnsi="David" w:cs="David"/>
          <w:b/>
          <w:bCs/>
          <w:i/>
          <w:iCs/>
          <w:sz w:val="28"/>
          <w:szCs w:val="28"/>
          <w:rtl/>
        </w:rPr>
        <w:t>28.       על האם להפנים כי אם לא תשנה את דרכיה ויתברר שהסנקציות שהוטלו עליה לא גורמות לה לשתף פעולה בהליך הטיפולי עם הקטינה, עשוי בית המשפט לה</w:t>
      </w:r>
      <w:r>
        <w:rPr>
          <w:rFonts w:ascii="David" w:hAnsi="David" w:cs="David"/>
          <w:b/>
          <w:bCs/>
          <w:i/>
          <w:iCs/>
          <w:sz w:val="28"/>
          <w:szCs w:val="28"/>
          <w:rtl/>
        </w:rPr>
        <w:t>חריף את הסנקציות ולהשתמש בכלים חמורים יותר על מנת להביא לחידוש הקשר. המפתח לאי הטלת הסנקציות מצוי בכיסה של האם ואין הדבר תלוי אלא בה. מאידך, ככל שיתברר במסגרת הטיפול כי קיימת הצדקה עניינית לסירובה של הקטינה לקשר עם אביה וכי נזקו של הקשר עולה על תועלתו, חזק</w:t>
      </w:r>
      <w:r>
        <w:rPr>
          <w:rFonts w:ascii="David" w:hAnsi="David" w:cs="David"/>
          <w:b/>
          <w:bCs/>
          <w:i/>
          <w:iCs/>
          <w:sz w:val="28"/>
          <w:szCs w:val="28"/>
          <w:rtl/>
        </w:rPr>
        <w:t>ה כי ביהמ"ש קמא יבחן את הנושא שוב על רקע הממצאים שיעלו."</w:t>
      </w:r>
      <w:r>
        <w:rPr>
          <w:rFonts w:ascii="David" w:hAnsi="David" w:cs="David"/>
          <w:sz w:val="28"/>
          <w:szCs w:val="28"/>
          <w:rtl/>
        </w:rPr>
        <w:t xml:space="preserve"> </w:t>
      </w:r>
    </w:p>
    <w:p w:rsidR="00000000" w:rsidRDefault="00DF563F">
      <w:pPr>
        <w:bidi/>
        <w:spacing w:before="100" w:beforeAutospacing="1" w:after="100" w:afterAutospacing="1" w:line="360" w:lineRule="auto"/>
        <w:jc w:val="both"/>
        <w:divId w:val="350570747"/>
        <w:rPr>
          <w:rFonts w:hint="cs"/>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Fonts w:hint="cs"/>
          <w:rtl/>
        </w:rPr>
      </w:pPr>
      <w:r>
        <w:rPr>
          <w:rFonts w:ascii="David" w:hAnsi="David" w:cs="David"/>
          <w:b/>
          <w:bCs/>
          <w:sz w:val="28"/>
          <w:szCs w:val="28"/>
          <w:rtl/>
        </w:rPr>
        <w:t>72.</w:t>
      </w:r>
      <w:r>
        <w:rPr>
          <w:b/>
          <w:bCs/>
          <w:sz w:val="14"/>
          <w:szCs w:val="14"/>
          <w:rtl/>
        </w:rPr>
        <w:t xml:space="preserve"> </w:t>
      </w:r>
      <w:r>
        <w:rPr>
          <w:rFonts w:ascii="David" w:hAnsi="David" w:cs="David"/>
          <w:sz w:val="28"/>
          <w:szCs w:val="28"/>
          <w:rtl/>
        </w:rPr>
        <w:t>והרי לך רובה של התורה, ועל יותר מ"רגל אחת".</w:t>
      </w:r>
    </w:p>
    <w:p w:rsidR="00000000" w:rsidRDefault="00DF563F">
      <w:pPr>
        <w:pStyle w:val="ListParagraph"/>
        <w:bidi/>
        <w:spacing w:line="360" w:lineRule="auto"/>
        <w:ind w:left="360"/>
        <w:jc w:val="both"/>
        <w:divId w:val="350570747"/>
        <w:rPr>
          <w:rtl/>
        </w:rPr>
      </w:pPr>
      <w:r>
        <w:rPr>
          <w:rFonts w:ascii="David" w:hAnsi="David" w:cs="David"/>
          <w:sz w:val="28"/>
          <w:szCs w:val="28"/>
          <w:rtl/>
        </w:rPr>
        <w:t> </w:t>
      </w:r>
    </w:p>
    <w:p w:rsidR="00000000" w:rsidRDefault="00DF563F">
      <w:pPr>
        <w:bidi/>
        <w:spacing w:before="100" w:beforeAutospacing="1" w:after="100" w:afterAutospacing="1" w:line="360" w:lineRule="auto"/>
        <w:jc w:val="both"/>
        <w:divId w:val="350570747"/>
        <w:rPr>
          <w:rtl/>
        </w:rPr>
      </w:pPr>
      <w:r>
        <w:rPr>
          <w:rFonts w:ascii="David" w:hAnsi="David" w:cs="David"/>
          <w:b/>
          <w:bCs/>
          <w:sz w:val="28"/>
          <w:szCs w:val="28"/>
          <w:u w:val="single"/>
          <w:rtl/>
        </w:rPr>
        <w:t>קביעות הצריכות לעניין</w:t>
      </w:r>
    </w:p>
    <w:p w:rsidR="00000000" w:rsidRDefault="00DF563F">
      <w:pPr>
        <w:pStyle w:val="ListParagraph"/>
        <w:bidi/>
        <w:spacing w:line="360" w:lineRule="auto"/>
        <w:ind w:left="360" w:hanging="360"/>
        <w:jc w:val="both"/>
        <w:divId w:val="350570747"/>
        <w:rPr>
          <w:rFonts w:hint="cs"/>
          <w:rtl/>
        </w:rPr>
      </w:pPr>
      <w:r>
        <w:rPr>
          <w:rFonts w:ascii="David" w:hAnsi="David" w:cs="David"/>
          <w:b/>
          <w:bCs/>
          <w:sz w:val="28"/>
          <w:szCs w:val="28"/>
          <w:rtl/>
        </w:rPr>
        <w:lastRenderedPageBreak/>
        <w:t>73.</w:t>
      </w:r>
      <w:r>
        <w:rPr>
          <w:b/>
          <w:bCs/>
          <w:sz w:val="14"/>
          <w:szCs w:val="14"/>
          <w:rtl/>
        </w:rPr>
        <w:t xml:space="preserve"> </w:t>
      </w:r>
      <w:r>
        <w:rPr>
          <w:rFonts w:ascii="David" w:hAnsi="David" w:cs="David"/>
          <w:sz w:val="28"/>
          <w:szCs w:val="28"/>
          <w:rtl/>
        </w:rPr>
        <w:t>מעבר להתרסתה של האם כלפי החלטות שיפוטיות ומעבר לכך שזה שנים מצביעים המומחים על פעולות האם לשם ניתוק הקשר (או לפחות לצמצו</w:t>
      </w:r>
      <w:r>
        <w:rPr>
          <w:rFonts w:ascii="David" w:hAnsi="David" w:cs="David"/>
          <w:sz w:val="28"/>
          <w:szCs w:val="28"/>
          <w:rtl/>
        </w:rPr>
        <w:t>מו) בין הקטין לבין האב, מסרבת האם, כאמור, שהעניין כולו יטופל.</w:t>
      </w:r>
    </w:p>
    <w:p w:rsidR="00000000" w:rsidRDefault="00DF563F">
      <w:pPr>
        <w:pStyle w:val="ListParagraph"/>
        <w:bidi/>
        <w:spacing w:line="360" w:lineRule="auto"/>
        <w:ind w:left="360"/>
        <w:jc w:val="both"/>
        <w:divId w:val="350570747"/>
        <w:rPr>
          <w:rtl/>
        </w:rPr>
      </w:pPr>
      <w:r>
        <w:rPr>
          <w:rFonts w:ascii="David" w:hAnsi="David" w:cs="David"/>
          <w:sz w:val="28"/>
          <w:szCs w:val="28"/>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74.</w:t>
      </w:r>
      <w:r>
        <w:rPr>
          <w:b/>
          <w:bCs/>
          <w:sz w:val="14"/>
          <w:szCs w:val="14"/>
          <w:rtl/>
        </w:rPr>
        <w:t xml:space="preserve"> </w:t>
      </w:r>
      <w:r>
        <w:rPr>
          <w:rFonts w:ascii="David" w:hAnsi="David" w:cs="David"/>
          <w:sz w:val="28"/>
          <w:szCs w:val="28"/>
          <w:rtl/>
        </w:rPr>
        <w:t xml:space="preserve">האם ביקשה לחקור את עובדות מכון "מפגשים", ועדות הגב' .... נשמעה ביום 24.02.21. </w:t>
      </w:r>
    </w:p>
    <w:p w:rsidR="00000000" w:rsidRDefault="00DF563F">
      <w:pPr>
        <w:pStyle w:val="ListParagraph"/>
        <w:bidi/>
        <w:spacing w:line="360" w:lineRule="auto"/>
        <w:ind w:left="360"/>
        <w:jc w:val="both"/>
        <w:divId w:val="350570747"/>
        <w:rPr>
          <w:rtl/>
        </w:rPr>
      </w:pPr>
      <w:r>
        <w:rPr>
          <w:rFonts w:ascii="David" w:hAnsi="David" w:cs="David"/>
          <w:sz w:val="28"/>
          <w:szCs w:val="28"/>
          <w:rtl/>
        </w:rPr>
        <w:t xml:space="preserve">לבקשת האם נעשתה העדות בהקלטה דווקא. </w:t>
      </w:r>
    </w:p>
    <w:p w:rsidR="00000000" w:rsidRDefault="00DF563F">
      <w:pPr>
        <w:pStyle w:val="ListParagraph"/>
        <w:bidi/>
        <w:spacing w:line="360" w:lineRule="auto"/>
        <w:ind w:left="360"/>
        <w:jc w:val="both"/>
        <w:divId w:val="350570747"/>
        <w:rPr>
          <w:rtl/>
        </w:rPr>
      </w:pPr>
      <w:r>
        <w:rPr>
          <w:rFonts w:ascii="David" w:hAnsi="David" w:cs="David"/>
          <w:sz w:val="28"/>
          <w:szCs w:val="28"/>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75.</w:t>
      </w:r>
      <w:r>
        <w:rPr>
          <w:b/>
          <w:bCs/>
          <w:sz w:val="14"/>
          <w:szCs w:val="14"/>
          <w:rtl/>
        </w:rPr>
        <w:t xml:space="preserve"> </w:t>
      </w:r>
      <w:r>
        <w:rPr>
          <w:rFonts w:ascii="David" w:hAnsi="David" w:cs="David"/>
          <w:sz w:val="28"/>
          <w:szCs w:val="28"/>
          <w:rtl/>
        </w:rPr>
        <w:t>סיכומי האם לא טענו, ולו לרגע, כי עדותה של גברת ...אינה מהימנה או כ</w:t>
      </w:r>
      <w:r>
        <w:rPr>
          <w:rFonts w:ascii="David" w:hAnsi="David" w:cs="David"/>
          <w:sz w:val="28"/>
          <w:szCs w:val="28"/>
          <w:rtl/>
        </w:rPr>
        <w:t xml:space="preserve">י קרסה גרסתה - ואני אומר, כי התרשמתי מעדות קוהרנטית, ברורה ומקצועית.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ind w:left="360" w:hanging="360"/>
        <w:jc w:val="both"/>
        <w:divId w:val="350570747"/>
        <w:rPr>
          <w:rtl/>
        </w:rPr>
      </w:pPr>
      <w:r>
        <w:rPr>
          <w:rFonts w:ascii="David" w:hAnsi="David" w:cs="David"/>
          <w:b/>
          <w:bCs/>
          <w:sz w:val="28"/>
          <w:szCs w:val="28"/>
          <w:rtl/>
        </w:rPr>
        <w:t>76.</w:t>
      </w:r>
      <w:r>
        <w:rPr>
          <w:b/>
          <w:bCs/>
          <w:sz w:val="14"/>
          <w:szCs w:val="14"/>
          <w:rtl/>
        </w:rPr>
        <w:t xml:space="preserve"> </w:t>
      </w:r>
      <w:r>
        <w:rPr>
          <w:rFonts w:ascii="David" w:hAnsi="David" w:cs="David"/>
          <w:sz w:val="28"/>
          <w:szCs w:val="28"/>
          <w:rtl/>
        </w:rPr>
        <w:t>בין השאר, הועד במענה לשאלות האם (מעמוד 30), כך:</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ind w:left="360"/>
        <w:jc w:val="both"/>
        <w:divId w:val="350570747"/>
        <w:rPr>
          <w:rtl/>
        </w:rPr>
      </w:pPr>
      <w:r>
        <w:rPr>
          <w:rFonts w:ascii="David" w:hAnsi="David" w:cs="David"/>
          <w:sz w:val="28"/>
          <w:szCs w:val="28"/>
          <w:rtl/>
        </w:rPr>
        <w:t> </w:t>
      </w:r>
    </w:p>
    <w:p w:rsidR="00000000" w:rsidRDefault="00DF563F">
      <w:pPr>
        <w:bidi/>
        <w:spacing w:before="100" w:beforeAutospacing="1" w:after="100" w:afterAutospacing="1" w:line="480" w:lineRule="atLeast"/>
        <w:ind w:left="2160" w:hanging="720"/>
        <w:jc w:val="both"/>
        <w:divId w:val="350570747"/>
        <w:rPr>
          <w:rtl/>
        </w:rPr>
      </w:pPr>
      <w:r>
        <w:rPr>
          <w:rFonts w:ascii="David" w:hAnsi="David" w:cs="David"/>
          <w:b/>
          <w:bCs/>
          <w:i/>
          <w:iCs/>
          <w:sz w:val="28"/>
          <w:szCs w:val="28"/>
          <w:rtl/>
        </w:rPr>
        <w:t>"ת.      המורכבות היא כזו שאת נענית להסכמה שאנחנו נפגוש, יחד עם זאת את לא הסכמת שאנחנו נפגוש את ... עם אבא שלו, אמרת ש... מוכן ל</w:t>
      </w:r>
      <w:r>
        <w:rPr>
          <w:rFonts w:ascii="David" w:hAnsi="David" w:cs="David"/>
          <w:b/>
          <w:bCs/>
          <w:i/>
          <w:iCs/>
          <w:sz w:val="28"/>
          <w:szCs w:val="28"/>
          <w:rtl/>
        </w:rPr>
        <w:t>היפגש איתנו, אבל לא יהיה מוכן להיפגש עם .... אנחנו לכן הפסקנו גם את הטיפול בעצם, כיוון שהרגשנו שאנחנו לא יכולות לקיים טיפול בתנאים שהוכתבו לנו. ואנחנו החזרנו את התיק לכב' בית המשפט.</w:t>
      </w:r>
    </w:p>
    <w:p w:rsidR="00000000" w:rsidRDefault="00DF563F">
      <w:pPr>
        <w:bidi/>
        <w:spacing w:before="100" w:beforeAutospacing="1" w:after="100" w:afterAutospacing="1" w:line="480" w:lineRule="atLeast"/>
        <w:ind w:left="2160" w:hanging="720"/>
        <w:jc w:val="both"/>
        <w:divId w:val="350570747"/>
        <w:rPr>
          <w:rFonts w:hint="cs"/>
          <w:rtl/>
        </w:rPr>
      </w:pPr>
      <w:r>
        <w:rPr>
          <w:rFonts w:ascii="David" w:hAnsi="David" w:cs="David"/>
          <w:b/>
          <w:bCs/>
          <w:i/>
          <w:iCs/>
          <w:sz w:val="28"/>
          <w:szCs w:val="28"/>
          <w:rtl/>
        </w:rPr>
        <w:t>ש.        אני לא שאלתי, אני תיכף אגיע לנקודה הזאת. אני שאלתי רק אם אתן הבע</w:t>
      </w:r>
      <w:r>
        <w:rPr>
          <w:rFonts w:ascii="David" w:hAnsi="David" w:cs="David"/>
          <w:b/>
          <w:bCs/>
          <w:i/>
          <w:iCs/>
          <w:sz w:val="28"/>
          <w:szCs w:val="28"/>
          <w:rtl/>
        </w:rPr>
        <w:t>תן את ההתרשמות שלכן מזה שאני מעוניינת בחידוש הקשר.</w:t>
      </w:r>
    </w:p>
    <w:p w:rsidR="00000000" w:rsidRDefault="00DF563F">
      <w:pPr>
        <w:bidi/>
        <w:spacing w:before="100" w:beforeAutospacing="1" w:after="100" w:afterAutospacing="1" w:line="480" w:lineRule="atLeast"/>
        <w:ind w:left="2160" w:hanging="720"/>
        <w:jc w:val="both"/>
        <w:divId w:val="350570747"/>
        <w:rPr>
          <w:rFonts w:hint="cs"/>
          <w:rtl/>
        </w:rPr>
      </w:pPr>
      <w:r>
        <w:rPr>
          <w:rFonts w:ascii="David" w:hAnsi="David" w:cs="David"/>
          <w:b/>
          <w:bCs/>
          <w:i/>
          <w:iCs/>
          <w:sz w:val="28"/>
          <w:szCs w:val="28"/>
          <w:rtl/>
        </w:rPr>
        <w:t xml:space="preserve">ת.        את אמרת שאת מעוניינת בחידוש הקשר. בפועל מה שכתבנו, אם אני זוכרת, זה שכש... סירב לדעתי לעלות בהתחלה לטיפול ועשינו את </w:t>
      </w:r>
      <w:r>
        <w:rPr>
          <w:rFonts w:ascii="David" w:hAnsi="David" w:cs="David"/>
          <w:b/>
          <w:bCs/>
          <w:i/>
          <w:iCs/>
          <w:sz w:val="28"/>
          <w:szCs w:val="28"/>
          <w:rtl/>
        </w:rPr>
        <w:lastRenderedPageBreak/>
        <w:t>הטיפולים בזום בגלל הקורונה, ואת, ביקשנו ממך להתערב ואת התערבת והוא נכנס לפגישה.</w:t>
      </w:r>
      <w:r>
        <w:rPr>
          <w:rFonts w:ascii="David" w:hAnsi="David" w:cs="David"/>
          <w:b/>
          <w:bCs/>
          <w:i/>
          <w:iCs/>
          <w:sz w:val="28"/>
          <w:szCs w:val="28"/>
          <w:rtl/>
        </w:rPr>
        <w:t xml:space="preserve"> ומה שהתרשמנו זה שכשאת מחליטה להפעיל עליו סמכות הורית, את מצליחה והתרשמנו מהיכולת שלך להפעיל סמכות על .... מזה התרשמנו. ולכן הנחנו שככל שאת תסכימי להפעיל סמכות הורית, .... יהיה מוכן להיות בטיפול. זאת היתה ההנחה שלנו."</w:t>
      </w:r>
    </w:p>
    <w:p w:rsidR="00000000" w:rsidRDefault="00DF563F">
      <w:pPr>
        <w:bidi/>
        <w:spacing w:before="100" w:beforeAutospacing="1" w:after="100" w:afterAutospacing="1" w:line="480" w:lineRule="atLeast"/>
        <w:ind w:left="2160" w:hanging="720"/>
        <w:jc w:val="center"/>
        <w:divId w:val="350570747"/>
        <w:rPr>
          <w:rFonts w:hint="cs"/>
          <w:rtl/>
        </w:rPr>
      </w:pPr>
      <w:r>
        <w:rPr>
          <w:rFonts w:ascii="David" w:hAnsi="David" w:cs="David"/>
          <w:b/>
          <w:bCs/>
          <w:i/>
          <w:iCs/>
          <w:sz w:val="28"/>
          <w:szCs w:val="28"/>
          <w:rtl/>
        </w:rPr>
        <w:t>...</w:t>
      </w:r>
    </w:p>
    <w:p w:rsidR="00000000" w:rsidRDefault="00DF563F">
      <w:pPr>
        <w:bidi/>
        <w:spacing w:before="100" w:beforeAutospacing="1" w:after="100" w:afterAutospacing="1"/>
        <w:jc w:val="both"/>
        <w:divId w:val="350570747"/>
        <w:rPr>
          <w:rFonts w:hint="cs"/>
          <w:rtl/>
        </w:rPr>
      </w:pPr>
      <w:r>
        <w:rPr>
          <w:rFonts w:ascii="David" w:hAnsi="David" w:cs="David"/>
          <w:sz w:val="28"/>
          <w:szCs w:val="28"/>
          <w:rtl/>
        </w:rPr>
        <w:t> </w:t>
      </w:r>
    </w:p>
    <w:p w:rsidR="00000000" w:rsidRDefault="00DF563F">
      <w:pPr>
        <w:bidi/>
        <w:spacing w:before="100" w:beforeAutospacing="1" w:after="100" w:afterAutospacing="1" w:line="480" w:lineRule="atLeast"/>
        <w:ind w:left="2160" w:hanging="720"/>
        <w:jc w:val="both"/>
        <w:divId w:val="350570747"/>
        <w:rPr>
          <w:rFonts w:hint="cs"/>
          <w:rtl/>
        </w:rPr>
      </w:pPr>
      <w:r>
        <w:rPr>
          <w:rFonts w:ascii="David" w:hAnsi="David" w:cs="David"/>
          <w:b/>
          <w:bCs/>
          <w:i/>
          <w:iCs/>
          <w:sz w:val="28"/>
          <w:szCs w:val="28"/>
          <w:rtl/>
        </w:rPr>
        <w:t>ש.        האם נכון שאת ו.... שית</w:t>
      </w:r>
      <w:r>
        <w:rPr>
          <w:rFonts w:ascii="David" w:hAnsi="David" w:cs="David"/>
          <w:b/>
          <w:bCs/>
          <w:i/>
          <w:iCs/>
          <w:sz w:val="28"/>
          <w:szCs w:val="28"/>
          <w:rtl/>
        </w:rPr>
        <w:t>פתן אותי ואת.... מהפגישה עם.... בכך שהוא סירב לקיים קשר עם ... על רקע פגיעה קשה שלו מהקשר, שהוא דיבר בכאב על חוסר אמון, שהוא לא מרגיש ש...אוהב אותו ושיש נגדו קואליציה בבית ושהוא בודד מולה. ושהאינטראקציה האחרונה היתה קשה מבחינתו. האם נכון ששיתפתן אותנו, אות</w:t>
      </w:r>
      <w:r>
        <w:rPr>
          <w:rFonts w:ascii="David" w:hAnsi="David" w:cs="David"/>
          <w:b/>
          <w:bCs/>
          <w:i/>
          <w:iCs/>
          <w:sz w:val="28"/>
          <w:szCs w:val="28"/>
          <w:rtl/>
        </w:rPr>
        <w:t>י ואת ... במפגש שהיה לנו בהתרשמות הזאת שלכן?</w:t>
      </w:r>
    </w:p>
    <w:p w:rsidR="00000000" w:rsidRDefault="00DF563F">
      <w:pPr>
        <w:bidi/>
        <w:spacing w:before="100" w:beforeAutospacing="1" w:after="100" w:afterAutospacing="1" w:line="480" w:lineRule="atLeast"/>
        <w:ind w:left="1701" w:hanging="261"/>
        <w:jc w:val="both"/>
        <w:divId w:val="350570747"/>
        <w:rPr>
          <w:rFonts w:hint="cs"/>
          <w:rtl/>
        </w:rPr>
      </w:pPr>
      <w:r>
        <w:rPr>
          <w:rFonts w:ascii="David" w:hAnsi="David" w:cs="David"/>
          <w:b/>
          <w:bCs/>
          <w:i/>
          <w:iCs/>
          <w:sz w:val="28"/>
          <w:szCs w:val="28"/>
          <w:rtl/>
        </w:rPr>
        <w:t>ת.         בהחלט. זה חלק מ-,</w:t>
      </w:r>
    </w:p>
    <w:p w:rsidR="00000000" w:rsidRDefault="00DF563F">
      <w:pPr>
        <w:bidi/>
        <w:spacing w:before="100" w:beforeAutospacing="1" w:after="100" w:afterAutospacing="1" w:line="480" w:lineRule="atLeast"/>
        <w:ind w:left="1701" w:hanging="261"/>
        <w:jc w:val="both"/>
        <w:divId w:val="350570747"/>
        <w:rPr>
          <w:rFonts w:hint="cs"/>
          <w:rtl/>
        </w:rPr>
      </w:pPr>
      <w:r>
        <w:rPr>
          <w:rFonts w:ascii="David" w:hAnsi="David" w:cs="David"/>
          <w:b/>
          <w:bCs/>
          <w:i/>
          <w:iCs/>
          <w:sz w:val="28"/>
          <w:szCs w:val="28"/>
          <w:rtl/>
        </w:rPr>
        <w:t>ש.                    תודה.</w:t>
      </w:r>
    </w:p>
    <w:p w:rsidR="00000000" w:rsidRDefault="00DF563F">
      <w:pPr>
        <w:bidi/>
        <w:spacing w:before="100" w:beforeAutospacing="1" w:after="100" w:afterAutospacing="1" w:line="480" w:lineRule="atLeast"/>
        <w:ind w:left="1701" w:hanging="261"/>
        <w:jc w:val="both"/>
        <w:divId w:val="350570747"/>
        <w:rPr>
          <w:rFonts w:hint="cs"/>
          <w:rtl/>
        </w:rPr>
      </w:pPr>
      <w:r>
        <w:rPr>
          <w:rFonts w:ascii="David" w:hAnsi="David" w:cs="David"/>
          <w:b/>
          <w:bCs/>
          <w:i/>
          <w:iCs/>
          <w:sz w:val="28"/>
          <w:szCs w:val="28"/>
          <w:rtl/>
        </w:rPr>
        <w:t>ת.         זה חלק מהדבר שבשלו נדרש חידוש קשר.</w:t>
      </w:r>
    </w:p>
    <w:p w:rsidR="00000000" w:rsidRDefault="00DF563F">
      <w:pPr>
        <w:bidi/>
        <w:spacing w:before="100" w:beforeAutospacing="1" w:after="100" w:afterAutospacing="1" w:line="480" w:lineRule="atLeast"/>
        <w:ind w:left="2160" w:hanging="720"/>
        <w:jc w:val="both"/>
        <w:divId w:val="350570747"/>
        <w:rPr>
          <w:rFonts w:hint="cs"/>
          <w:rtl/>
        </w:rPr>
      </w:pPr>
      <w:r>
        <w:rPr>
          <w:rFonts w:ascii="David" w:hAnsi="David" w:cs="David"/>
          <w:b/>
          <w:bCs/>
          <w:i/>
          <w:iCs/>
          <w:sz w:val="28"/>
          <w:szCs w:val="28"/>
          <w:rtl/>
        </w:rPr>
        <w:t>ש.        האם נכון שמסרתן שמה שמקשה עליכן את הטיפול זה בין היתר הגיל של... והעקשנות שלו לגבי הקשר?</w:t>
      </w:r>
    </w:p>
    <w:p w:rsidR="00000000" w:rsidRDefault="00DF563F">
      <w:pPr>
        <w:bidi/>
        <w:spacing w:before="100" w:beforeAutospacing="1" w:after="100" w:afterAutospacing="1" w:line="480" w:lineRule="atLeast"/>
        <w:ind w:left="2160" w:hanging="720"/>
        <w:jc w:val="both"/>
        <w:divId w:val="350570747"/>
        <w:rPr>
          <w:rFonts w:hint="cs"/>
          <w:rtl/>
        </w:rPr>
      </w:pPr>
      <w:r>
        <w:rPr>
          <w:rFonts w:ascii="David" w:hAnsi="David" w:cs="David"/>
          <w:b/>
          <w:bCs/>
          <w:i/>
          <w:iCs/>
          <w:sz w:val="28"/>
          <w:szCs w:val="28"/>
          <w:rtl/>
        </w:rPr>
        <w:t>ת.       </w:t>
      </w:r>
      <w:r>
        <w:rPr>
          <w:rFonts w:ascii="David" w:hAnsi="David" w:cs="David"/>
          <w:b/>
          <w:bCs/>
          <w:i/>
          <w:iCs/>
          <w:sz w:val="28"/>
          <w:szCs w:val="28"/>
          <w:rtl/>
        </w:rPr>
        <w:t xml:space="preserve"> ..., תראי, אנחנו מאד יודעות לעבוד, כל הילדים שמגיעים אלינו לטיפול בגיל הזה, וגם בגיל הרבה יותר צעיר, הם ילדים שנמצאים בסירוב להיות בקשר עם אחד ההורים. כל מה שכתבנו ושיתפנו אתכם זה דברים שעבורנו הם הנורמה של העבודה ולכן אנחנו משתפים את ההורים, כי </w:t>
      </w:r>
      <w:r>
        <w:rPr>
          <w:rFonts w:ascii="David" w:hAnsi="David" w:cs="David"/>
          <w:b/>
          <w:bCs/>
          <w:i/>
          <w:iCs/>
          <w:sz w:val="28"/>
          <w:szCs w:val="28"/>
          <w:rtl/>
        </w:rPr>
        <w:lastRenderedPageBreak/>
        <w:t>אנחנו עוב</w:t>
      </w:r>
      <w:r>
        <w:rPr>
          <w:rFonts w:ascii="David" w:hAnsi="David" w:cs="David"/>
          <w:b/>
          <w:bCs/>
          <w:i/>
          <w:iCs/>
          <w:sz w:val="28"/>
          <w:szCs w:val="28"/>
          <w:rtl/>
        </w:rPr>
        <w:t>דות מאד מאד שקוף. ועבורנו זו בדיוק הסיבה שאיתה אנחנו פונות לדרך העבודה הזאת, בשביל שכל החוויות המאד קשות שיש לילד עם ההורה שאיתו הוא מסרב לקשר יתחילו להיות מעובדות כדי שהילד לא ייתקע במרחב של הסרבנות, של ההימנעות, אלא נעזור לו לצאת משם לטובת מערכת יחסים נו</w:t>
      </w:r>
      <w:r>
        <w:rPr>
          <w:rFonts w:ascii="David" w:hAnsi="David" w:cs="David"/>
          <w:b/>
          <w:bCs/>
          <w:i/>
          <w:iCs/>
          <w:sz w:val="28"/>
          <w:szCs w:val="28"/>
          <w:rtl/>
        </w:rPr>
        <w:t xml:space="preserve">רמטיבית. וכן, לכן אנחנו משתפות את ההורים בזה, לגמרי. </w:t>
      </w:r>
    </w:p>
    <w:p w:rsidR="00000000" w:rsidRDefault="00DF563F">
      <w:pPr>
        <w:bidi/>
        <w:spacing w:before="100" w:beforeAutospacing="1" w:after="100" w:afterAutospacing="1" w:line="480" w:lineRule="atLeast"/>
        <w:ind w:left="2160" w:hanging="720"/>
        <w:jc w:val="both"/>
        <w:divId w:val="350570747"/>
        <w:rPr>
          <w:rFonts w:hint="cs"/>
          <w:rtl/>
        </w:rPr>
      </w:pPr>
      <w:r>
        <w:rPr>
          <w:rFonts w:ascii="David" w:hAnsi="David" w:cs="David"/>
          <w:b/>
          <w:bCs/>
          <w:i/>
          <w:iCs/>
          <w:sz w:val="28"/>
          <w:szCs w:val="28"/>
          <w:rtl/>
        </w:rPr>
        <w:t>ש.        כן. זאת אומרת שהתשובה שלך היא שכן, שבעצם מסרתן שיש קשיים?</w:t>
      </w:r>
    </w:p>
    <w:p w:rsidR="00000000" w:rsidRDefault="00DF563F">
      <w:pPr>
        <w:bidi/>
        <w:spacing w:before="100" w:beforeAutospacing="1" w:after="100" w:afterAutospacing="1" w:line="480" w:lineRule="atLeast"/>
        <w:ind w:left="1701" w:hanging="261"/>
        <w:jc w:val="both"/>
        <w:divId w:val="350570747"/>
        <w:rPr>
          <w:rFonts w:hint="cs"/>
          <w:rtl/>
        </w:rPr>
      </w:pPr>
      <w:r>
        <w:rPr>
          <w:rFonts w:ascii="David" w:hAnsi="David" w:cs="David"/>
          <w:b/>
          <w:bCs/>
          <w:i/>
          <w:iCs/>
          <w:sz w:val="28"/>
          <w:szCs w:val="28"/>
          <w:rtl/>
        </w:rPr>
        <w:t>ת.         אנחנו סיפרנו לכם מה שהילד אמר, ברור.</w:t>
      </w:r>
    </w:p>
    <w:p w:rsidR="00000000" w:rsidRDefault="00DF563F">
      <w:pPr>
        <w:bidi/>
        <w:spacing w:before="100" w:beforeAutospacing="1" w:after="100" w:afterAutospacing="1" w:line="480" w:lineRule="atLeast"/>
        <w:ind w:left="1701" w:hanging="261"/>
        <w:jc w:val="both"/>
        <w:divId w:val="350570747"/>
        <w:rPr>
          <w:rFonts w:hint="cs"/>
          <w:rtl/>
        </w:rPr>
      </w:pPr>
      <w:r>
        <w:rPr>
          <w:rFonts w:ascii="David" w:hAnsi="David" w:cs="David"/>
          <w:b/>
          <w:bCs/>
          <w:i/>
          <w:iCs/>
          <w:sz w:val="28"/>
          <w:szCs w:val="28"/>
          <w:rtl/>
        </w:rPr>
        <w:t>ש.                    ההתרשמות שלכן מ... שיש קושי לגייס אותו,</w:t>
      </w:r>
    </w:p>
    <w:p w:rsidR="00000000" w:rsidRDefault="00DF563F">
      <w:pPr>
        <w:bidi/>
        <w:spacing w:before="100" w:beforeAutospacing="1" w:after="100" w:afterAutospacing="1" w:line="480" w:lineRule="atLeast"/>
        <w:ind w:left="1701" w:hanging="261"/>
        <w:jc w:val="both"/>
        <w:divId w:val="350570747"/>
        <w:rPr>
          <w:rFonts w:hint="cs"/>
          <w:rtl/>
        </w:rPr>
      </w:pPr>
      <w:r>
        <w:rPr>
          <w:rFonts w:ascii="David" w:hAnsi="David" w:cs="David"/>
          <w:b/>
          <w:bCs/>
          <w:i/>
          <w:iCs/>
          <w:sz w:val="28"/>
          <w:szCs w:val="28"/>
          <w:rtl/>
        </w:rPr>
        <w:t>ת.         ברור.</w:t>
      </w:r>
    </w:p>
    <w:p w:rsidR="00000000" w:rsidRDefault="00DF563F">
      <w:pPr>
        <w:bidi/>
        <w:spacing w:before="100" w:beforeAutospacing="1" w:after="100" w:afterAutospacing="1" w:line="480" w:lineRule="atLeast"/>
        <w:ind w:left="1701" w:hanging="261"/>
        <w:jc w:val="both"/>
        <w:divId w:val="350570747"/>
        <w:rPr>
          <w:rFonts w:hint="cs"/>
          <w:rtl/>
        </w:rPr>
      </w:pPr>
      <w:r>
        <w:rPr>
          <w:rFonts w:ascii="David" w:hAnsi="David" w:cs="David"/>
          <w:b/>
          <w:bCs/>
          <w:i/>
          <w:iCs/>
          <w:sz w:val="28"/>
          <w:szCs w:val="28"/>
          <w:rtl/>
        </w:rPr>
        <w:t>ש.     </w:t>
      </w:r>
      <w:r>
        <w:rPr>
          <w:rFonts w:ascii="David" w:hAnsi="David" w:cs="David"/>
          <w:b/>
          <w:bCs/>
          <w:i/>
          <w:iCs/>
          <w:sz w:val="28"/>
          <w:szCs w:val="28"/>
          <w:rtl/>
        </w:rPr>
        <w:t>               לפגישה.</w:t>
      </w:r>
    </w:p>
    <w:p w:rsidR="00000000" w:rsidRDefault="00DF563F">
      <w:pPr>
        <w:bidi/>
        <w:spacing w:before="100" w:beforeAutospacing="1" w:after="100" w:afterAutospacing="1" w:line="480" w:lineRule="atLeast"/>
        <w:ind w:left="2160" w:hanging="720"/>
        <w:jc w:val="both"/>
        <w:divId w:val="350570747"/>
        <w:rPr>
          <w:rFonts w:hint="cs"/>
          <w:rtl/>
        </w:rPr>
      </w:pPr>
      <w:r>
        <w:rPr>
          <w:rFonts w:ascii="David" w:hAnsi="David" w:cs="David"/>
          <w:b/>
          <w:bCs/>
          <w:i/>
          <w:iCs/>
          <w:sz w:val="28"/>
          <w:szCs w:val="28"/>
          <w:rtl/>
        </w:rPr>
        <w:t xml:space="preserve">ת.        וזה חלק, אני חוזרת ואומרת שזה חלק מהתמונה הנורמטיבית בתהליכי חידוש קשר. בתמונה שראינו עם ... לא היה שום דבר יוצא דופן במובן הזה. </w:t>
      </w:r>
    </w:p>
    <w:p w:rsidR="00000000" w:rsidRDefault="00DF563F">
      <w:pPr>
        <w:bidi/>
        <w:spacing w:before="100" w:beforeAutospacing="1" w:after="100" w:afterAutospacing="1" w:line="480" w:lineRule="atLeast"/>
        <w:ind w:left="1701" w:hanging="261"/>
        <w:jc w:val="both"/>
        <w:divId w:val="350570747"/>
        <w:rPr>
          <w:rFonts w:hint="cs"/>
          <w:rtl/>
        </w:rPr>
      </w:pPr>
      <w:r>
        <w:rPr>
          <w:rFonts w:ascii="David" w:hAnsi="David" w:cs="David"/>
          <w:b/>
          <w:bCs/>
          <w:i/>
          <w:iCs/>
          <w:sz w:val="28"/>
          <w:szCs w:val="28"/>
          <w:rtl/>
        </w:rPr>
        <w:t>ש.                    תמיד יש התעקשות על בסיס גיל ועקשנות ותמיד יש פגיעה גדולה?</w:t>
      </w:r>
    </w:p>
    <w:p w:rsidR="00000000" w:rsidRDefault="00DF563F">
      <w:pPr>
        <w:bidi/>
        <w:spacing w:before="100" w:beforeAutospacing="1" w:after="100" w:afterAutospacing="1" w:line="480" w:lineRule="atLeast"/>
        <w:ind w:left="2160" w:hanging="720"/>
        <w:jc w:val="both"/>
        <w:divId w:val="350570747"/>
        <w:rPr>
          <w:rFonts w:hint="cs"/>
          <w:rtl/>
        </w:rPr>
      </w:pPr>
      <w:r>
        <w:rPr>
          <w:rFonts w:ascii="David" w:hAnsi="David" w:cs="David"/>
          <w:b/>
          <w:bCs/>
          <w:i/>
          <w:iCs/>
          <w:sz w:val="28"/>
          <w:szCs w:val="28"/>
          <w:rtl/>
        </w:rPr>
        <w:t>ת.        תמי</w:t>
      </w:r>
      <w:r>
        <w:rPr>
          <w:rFonts w:ascii="David" w:hAnsi="David" w:cs="David"/>
          <w:b/>
          <w:bCs/>
          <w:i/>
          <w:iCs/>
          <w:sz w:val="28"/>
          <w:szCs w:val="28"/>
          <w:rtl/>
        </w:rPr>
        <w:t>ד ילדים טוענים לפגיעה מאד גדולה, תמיד יש התעקשות, אני אומרת לך, אחרת לא היו מבקשים מאיתנו, היו מבקשים סוג אחר של התערבות טיפולית. אלינו מגיעים הילדים והמשפחות שזאת התמונה.</w:t>
      </w:r>
    </w:p>
    <w:p w:rsidR="00000000" w:rsidRDefault="00DF563F">
      <w:pPr>
        <w:bidi/>
        <w:spacing w:before="100" w:beforeAutospacing="1" w:after="100" w:afterAutospacing="1" w:line="480" w:lineRule="atLeast"/>
        <w:ind w:left="2160" w:hanging="720"/>
        <w:jc w:val="both"/>
        <w:divId w:val="350570747"/>
        <w:rPr>
          <w:rFonts w:hint="cs"/>
          <w:rtl/>
        </w:rPr>
      </w:pPr>
      <w:r>
        <w:rPr>
          <w:rFonts w:ascii="David" w:hAnsi="David" w:cs="David"/>
          <w:b/>
          <w:bCs/>
          <w:i/>
          <w:iCs/>
          <w:sz w:val="28"/>
          <w:szCs w:val="28"/>
          <w:rtl/>
        </w:rPr>
        <w:t xml:space="preserve">ש.        זאת אומרת שמה שאת אומרת, שגם אם יש רקע של פוגענות, אני מדברת בהיבט הפלילי </w:t>
      </w:r>
      <w:r>
        <w:rPr>
          <w:rFonts w:ascii="David" w:hAnsi="David" w:cs="David"/>
          <w:b/>
          <w:bCs/>
          <w:i/>
          <w:iCs/>
          <w:sz w:val="28"/>
          <w:szCs w:val="28"/>
          <w:rtl/>
        </w:rPr>
        <w:t>של העניין, אתן מטפלות בחידוש הקשר?</w:t>
      </w:r>
    </w:p>
    <w:p w:rsidR="00000000" w:rsidRDefault="00DF563F">
      <w:pPr>
        <w:bidi/>
        <w:spacing w:before="100" w:beforeAutospacing="1" w:after="100" w:afterAutospacing="1" w:line="480" w:lineRule="atLeast"/>
        <w:ind w:left="1701" w:hanging="261"/>
        <w:jc w:val="both"/>
        <w:divId w:val="350570747"/>
        <w:rPr>
          <w:rFonts w:hint="cs"/>
          <w:rtl/>
        </w:rPr>
      </w:pPr>
      <w:r>
        <w:rPr>
          <w:rFonts w:ascii="David" w:hAnsi="David" w:cs="David"/>
          <w:b/>
          <w:bCs/>
          <w:i/>
          <w:iCs/>
          <w:sz w:val="28"/>
          <w:szCs w:val="28"/>
          <w:rtl/>
        </w:rPr>
        <w:lastRenderedPageBreak/>
        <w:t>ת.         זה את אומרת, אני לא אומרת את זה."</w:t>
      </w:r>
    </w:p>
    <w:p w:rsidR="00000000" w:rsidRDefault="00DF563F">
      <w:pPr>
        <w:bidi/>
        <w:spacing w:before="100" w:beforeAutospacing="1" w:after="100" w:afterAutospacing="1"/>
        <w:jc w:val="both"/>
        <w:divId w:val="350570747"/>
        <w:rPr>
          <w:rFonts w:hint="cs"/>
          <w:rtl/>
        </w:rPr>
      </w:pPr>
      <w:r>
        <w:rPr>
          <w:rFonts w:ascii="David" w:hAnsi="David" w:cs="David"/>
          <w:sz w:val="28"/>
          <w:szCs w:val="28"/>
          <w:rtl/>
        </w:rPr>
        <w:t> </w:t>
      </w:r>
    </w:p>
    <w:p w:rsidR="00000000" w:rsidRDefault="00DF563F">
      <w:pPr>
        <w:bidi/>
        <w:spacing w:before="100" w:beforeAutospacing="1" w:after="100" w:afterAutospacing="1"/>
        <w:jc w:val="both"/>
        <w:divId w:val="350570747"/>
        <w:rPr>
          <w:rFonts w:hint="cs"/>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Fonts w:hint="cs"/>
          <w:rtl/>
        </w:rPr>
      </w:pPr>
      <w:r>
        <w:rPr>
          <w:rFonts w:ascii="David" w:hAnsi="David" w:cs="David"/>
          <w:b/>
          <w:bCs/>
          <w:sz w:val="28"/>
          <w:szCs w:val="28"/>
          <w:rtl/>
        </w:rPr>
        <w:t>77.</w:t>
      </w:r>
      <w:r>
        <w:rPr>
          <w:b/>
          <w:bCs/>
          <w:sz w:val="14"/>
          <w:szCs w:val="14"/>
          <w:rtl/>
        </w:rPr>
        <w:t xml:space="preserve"> </w:t>
      </w:r>
      <w:r>
        <w:rPr>
          <w:rFonts w:ascii="David" w:hAnsi="David" w:cs="David"/>
          <w:sz w:val="28"/>
          <w:szCs w:val="28"/>
          <w:rtl/>
        </w:rPr>
        <w:t xml:space="preserve">בעמוד 56 לפרוטוקול השיבה העדה לשאלת האב, לאחר שסיפרה לאם כי לא הסכימה להכתבותיה ולפיהן המפגש בין הבן לבין אביו ייעשה ב"פילטר אלקטרוני" וממרחק - וכך: </w:t>
      </w:r>
    </w:p>
    <w:p w:rsidR="00000000" w:rsidRDefault="00DF563F">
      <w:pPr>
        <w:bidi/>
        <w:spacing w:before="100" w:beforeAutospacing="1" w:after="100" w:afterAutospacing="1" w:line="360" w:lineRule="auto"/>
        <w:jc w:val="both"/>
        <w:divId w:val="350570747"/>
        <w:rPr>
          <w:rtl/>
        </w:rPr>
      </w:pPr>
      <w:r>
        <w:rPr>
          <w:rFonts w:ascii="David" w:hAnsi="David" w:cs="David"/>
          <w:sz w:val="28"/>
          <w:szCs w:val="28"/>
          <w:rtl/>
        </w:rPr>
        <w:t> </w:t>
      </w:r>
    </w:p>
    <w:p w:rsidR="00000000" w:rsidRDefault="00DF563F">
      <w:pPr>
        <w:bidi/>
        <w:spacing w:before="100" w:beforeAutospacing="1" w:after="100" w:afterAutospacing="1" w:line="480" w:lineRule="atLeast"/>
        <w:ind w:left="2160" w:hanging="720"/>
        <w:jc w:val="both"/>
        <w:divId w:val="350570747"/>
        <w:rPr>
          <w:rFonts w:hint="cs"/>
          <w:rtl/>
        </w:rPr>
      </w:pPr>
      <w:r>
        <w:rPr>
          <w:rFonts w:ascii="David" w:hAnsi="David" w:cs="David"/>
          <w:b/>
          <w:bCs/>
          <w:i/>
          <w:iCs/>
          <w:sz w:val="28"/>
          <w:szCs w:val="28"/>
          <w:rtl/>
        </w:rPr>
        <w:t>"ש.     גב' ...,</w:t>
      </w:r>
      <w:r>
        <w:rPr>
          <w:rFonts w:ascii="David" w:hAnsi="David" w:cs="David"/>
          <w:b/>
          <w:bCs/>
          <w:i/>
          <w:iCs/>
          <w:sz w:val="28"/>
          <w:szCs w:val="28"/>
          <w:rtl/>
        </w:rPr>
        <w:t xml:space="preserve"> האם את חשת במהלך הטיפול במשפחה ש... ביוזמתה מנסה לקדם את הליך חידוש הקשר בין האב לקטין?</w:t>
      </w:r>
    </w:p>
    <w:p w:rsidR="00000000" w:rsidRDefault="00DF563F">
      <w:pPr>
        <w:bidi/>
        <w:spacing w:before="100" w:beforeAutospacing="1" w:after="100" w:afterAutospacing="1" w:line="480" w:lineRule="atLeast"/>
        <w:ind w:left="1701" w:hanging="261"/>
        <w:jc w:val="both"/>
        <w:divId w:val="350570747"/>
        <w:rPr>
          <w:rFonts w:hint="cs"/>
          <w:rtl/>
        </w:rPr>
      </w:pPr>
      <w:r>
        <w:rPr>
          <w:rFonts w:ascii="David" w:hAnsi="David" w:cs="David"/>
          <w:b/>
          <w:bCs/>
          <w:i/>
          <w:iCs/>
          <w:sz w:val="28"/>
          <w:szCs w:val="28"/>
          <w:rtl/>
        </w:rPr>
        <w:t>ת.         אנחנו נתקלנו בקושי ולכן החזרנו את התיק לבית משפט.</w:t>
      </w:r>
    </w:p>
    <w:p w:rsidR="00000000" w:rsidRDefault="00DF563F">
      <w:pPr>
        <w:bidi/>
        <w:spacing w:before="100" w:beforeAutospacing="1" w:after="100" w:afterAutospacing="1" w:line="480" w:lineRule="atLeast"/>
        <w:ind w:left="2160" w:hanging="720"/>
        <w:jc w:val="both"/>
        <w:divId w:val="350570747"/>
        <w:rPr>
          <w:rFonts w:hint="cs"/>
          <w:rtl/>
        </w:rPr>
      </w:pPr>
      <w:r>
        <w:rPr>
          <w:rFonts w:ascii="David" w:hAnsi="David" w:cs="David"/>
          <w:b/>
          <w:bCs/>
          <w:i/>
          <w:iCs/>
          <w:sz w:val="28"/>
          <w:szCs w:val="28"/>
          <w:rtl/>
        </w:rPr>
        <w:t xml:space="preserve">ש.        כמטפלת האם את מאמינה שאפשר לחדש קשר בין ... לאביו, בהנחה שהאם תשתף פעולה? </w:t>
      </w:r>
    </w:p>
    <w:p w:rsidR="00000000" w:rsidRDefault="00DF563F">
      <w:pPr>
        <w:bidi/>
        <w:spacing w:before="100" w:beforeAutospacing="1" w:after="100" w:afterAutospacing="1" w:line="480" w:lineRule="atLeast"/>
        <w:ind w:left="2160" w:hanging="720"/>
        <w:jc w:val="both"/>
        <w:divId w:val="350570747"/>
        <w:rPr>
          <w:rFonts w:hint="cs"/>
          <w:rtl/>
        </w:rPr>
      </w:pPr>
      <w:r>
        <w:rPr>
          <w:rFonts w:ascii="David" w:hAnsi="David" w:cs="David"/>
          <w:b/>
          <w:bCs/>
          <w:i/>
          <w:iCs/>
          <w:sz w:val="28"/>
          <w:szCs w:val="28"/>
          <w:rtl/>
        </w:rPr>
        <w:t>ת.        בהנחה שכולם</w:t>
      </w:r>
      <w:r>
        <w:rPr>
          <w:rFonts w:ascii="David" w:hAnsi="David" w:cs="David"/>
          <w:b/>
          <w:bCs/>
          <w:i/>
          <w:iCs/>
          <w:sz w:val="28"/>
          <w:szCs w:val="28"/>
          <w:rtl/>
        </w:rPr>
        <w:t xml:space="preserve"> ישתפו פעולה. במשפחות של קשיי קשר ההורים והילדים צריכים לשתף פעולה.</w:t>
      </w:r>
    </w:p>
    <w:p w:rsidR="00000000" w:rsidRDefault="00DF563F">
      <w:pPr>
        <w:bidi/>
        <w:spacing w:before="100" w:beforeAutospacing="1" w:after="100" w:afterAutospacing="1" w:line="480" w:lineRule="atLeast"/>
        <w:ind w:left="2880" w:hanging="1440"/>
        <w:jc w:val="both"/>
        <w:divId w:val="350570747"/>
        <w:rPr>
          <w:rFonts w:hint="cs"/>
          <w:rtl/>
        </w:rPr>
      </w:pPr>
      <w:r>
        <w:rPr>
          <w:rFonts w:ascii="David" w:hAnsi="David" w:cs="David"/>
          <w:b/>
          <w:bCs/>
          <w:i/>
          <w:iCs/>
          <w:sz w:val="28"/>
          <w:szCs w:val="28"/>
          <w:rtl/>
        </w:rPr>
        <w:t>כב' השופט:   סליחה, לא הבנתי ברמה המהותית, העברית היתה ברורה. מה זה שכולם ישתפו פעולה?</w:t>
      </w:r>
    </w:p>
    <w:p w:rsidR="00000000" w:rsidRDefault="00DF563F">
      <w:pPr>
        <w:bidi/>
        <w:spacing w:before="100" w:beforeAutospacing="1" w:after="100" w:afterAutospacing="1" w:line="480" w:lineRule="atLeast"/>
        <w:ind w:left="1701" w:hanging="261"/>
        <w:jc w:val="both"/>
        <w:divId w:val="350570747"/>
        <w:rPr>
          <w:rFonts w:hint="cs"/>
          <w:rtl/>
        </w:rPr>
      </w:pPr>
      <w:r>
        <w:rPr>
          <w:rFonts w:ascii="David" w:hAnsi="David" w:cs="David"/>
          <w:b/>
          <w:bCs/>
          <w:i/>
          <w:iCs/>
          <w:sz w:val="28"/>
          <w:szCs w:val="28"/>
          <w:rtl/>
        </w:rPr>
        <w:t>ת.         ההורים והילד. סליחה."</w:t>
      </w:r>
    </w:p>
    <w:p w:rsidR="00000000" w:rsidRDefault="00DF563F">
      <w:pPr>
        <w:bidi/>
        <w:spacing w:before="100" w:beforeAutospacing="1" w:after="100" w:afterAutospacing="1" w:line="360" w:lineRule="auto"/>
        <w:jc w:val="both"/>
        <w:divId w:val="350570747"/>
        <w:rPr>
          <w:rFonts w:hint="cs"/>
          <w:rtl/>
        </w:rPr>
      </w:pPr>
      <w:r>
        <w:rPr>
          <w:rFonts w:ascii="David" w:hAnsi="David" w:cs="David"/>
          <w:sz w:val="28"/>
          <w:szCs w:val="28"/>
          <w:rtl/>
        </w:rPr>
        <w:t> </w:t>
      </w:r>
    </w:p>
    <w:p w:rsidR="00000000" w:rsidRDefault="00DF563F">
      <w:pPr>
        <w:bidi/>
        <w:spacing w:before="100" w:beforeAutospacing="1" w:after="100" w:afterAutospacing="1" w:line="360" w:lineRule="auto"/>
        <w:jc w:val="both"/>
        <w:divId w:val="350570747"/>
        <w:rPr>
          <w:rFonts w:hint="cs"/>
          <w:rtl/>
        </w:rPr>
      </w:pPr>
      <w:r>
        <w:rPr>
          <w:rFonts w:ascii="David" w:hAnsi="David" w:cs="David"/>
          <w:b/>
          <w:bCs/>
          <w:sz w:val="28"/>
          <w:szCs w:val="28"/>
          <w:u w:val="single"/>
          <w:rtl/>
        </w:rPr>
        <w:t xml:space="preserve">מעט מסקנות </w:t>
      </w:r>
    </w:p>
    <w:p w:rsidR="00000000" w:rsidRDefault="00DF563F">
      <w:pPr>
        <w:pStyle w:val="ListParagraph"/>
        <w:bidi/>
        <w:spacing w:line="360" w:lineRule="auto"/>
        <w:ind w:left="360" w:hanging="360"/>
        <w:jc w:val="both"/>
        <w:divId w:val="350570747"/>
        <w:rPr>
          <w:rFonts w:hint="cs"/>
          <w:rtl/>
        </w:rPr>
      </w:pPr>
      <w:r>
        <w:rPr>
          <w:rFonts w:ascii="David" w:hAnsi="David" w:cs="David"/>
          <w:b/>
          <w:bCs/>
          <w:sz w:val="28"/>
          <w:szCs w:val="28"/>
          <w:rtl/>
        </w:rPr>
        <w:t>78.</w:t>
      </w:r>
      <w:r>
        <w:rPr>
          <w:b/>
          <w:bCs/>
          <w:sz w:val="14"/>
          <w:szCs w:val="14"/>
          <w:rtl/>
        </w:rPr>
        <w:t xml:space="preserve"> </w:t>
      </w:r>
      <w:r>
        <w:rPr>
          <w:rFonts w:ascii="David" w:hAnsi="David" w:cs="David"/>
          <w:sz w:val="28"/>
          <w:szCs w:val="28"/>
          <w:rtl/>
        </w:rPr>
        <w:t>כעולה מחוות הדעת של דוקטור ...מיום 26/12/2015 (נסר</w:t>
      </w:r>
      <w:r>
        <w:rPr>
          <w:rFonts w:ascii="David" w:hAnsi="David" w:cs="David"/>
          <w:sz w:val="28"/>
          <w:szCs w:val="28"/>
          <w:rtl/>
        </w:rPr>
        <w:t>קה ביום 05.01.2016 בתמ"ש</w:t>
      </w:r>
    </w:p>
    <w:p w:rsidR="00000000" w:rsidRDefault="00DF563F">
      <w:pPr>
        <w:pStyle w:val="ListParagraph"/>
        <w:bidi/>
        <w:spacing w:line="360" w:lineRule="auto"/>
        <w:ind w:left="360"/>
        <w:jc w:val="both"/>
        <w:divId w:val="350570747"/>
        <w:rPr>
          <w:rtl/>
        </w:rPr>
      </w:pPr>
      <w:r>
        <w:rPr>
          <w:rFonts w:ascii="David" w:hAnsi="David" w:cs="David"/>
          <w:sz w:val="28"/>
          <w:szCs w:val="28"/>
          <w:rtl/>
        </w:rPr>
        <w:t>14856-09-15), בפרק "דיון הביניים" - בעיני האם, האב הוא אדם "מפלצתי" ושיש לייחס לו הפרעות נפש מן הקשות המתוארות - בסיס ממשי אין לדברים.</w:t>
      </w:r>
    </w:p>
    <w:p w:rsidR="00000000" w:rsidRDefault="00DF563F">
      <w:pPr>
        <w:pStyle w:val="ListParagraph"/>
        <w:bidi/>
        <w:spacing w:line="360" w:lineRule="auto"/>
        <w:jc w:val="both"/>
        <w:divId w:val="350570747"/>
        <w:rPr>
          <w:rtl/>
        </w:rPr>
      </w:pPr>
      <w:r>
        <w:rPr>
          <w:rFonts w:ascii="David" w:hAnsi="David" w:cs="David"/>
          <w:sz w:val="28"/>
          <w:szCs w:val="28"/>
          <w:rtl/>
        </w:rPr>
        <w:lastRenderedPageBreak/>
        <w:t> </w:t>
      </w:r>
    </w:p>
    <w:p w:rsidR="00000000" w:rsidRDefault="00DF563F">
      <w:pPr>
        <w:bidi/>
        <w:spacing w:before="100" w:beforeAutospacing="1" w:after="100" w:afterAutospacing="1" w:line="360" w:lineRule="auto"/>
        <w:ind w:left="720" w:hanging="360"/>
        <w:jc w:val="both"/>
        <w:divId w:val="350570747"/>
        <w:rPr>
          <w:rtl/>
        </w:rPr>
      </w:pPr>
      <w:r>
        <w:rPr>
          <w:rFonts w:ascii="David" w:hAnsi="David" w:cs="David"/>
          <w:sz w:val="28"/>
          <w:szCs w:val="28"/>
          <w:rtl/>
        </w:rPr>
        <w:t xml:space="preserve">במה שדוקטור ... מכנה "הדיון השלישי" - שם רואה האם באב מתעלל. </w:t>
      </w:r>
    </w:p>
    <w:p w:rsidR="00000000" w:rsidRDefault="00DF563F">
      <w:pPr>
        <w:pStyle w:val="ListParagraph"/>
        <w:bidi/>
        <w:spacing w:line="360" w:lineRule="auto"/>
        <w:jc w:val="both"/>
        <w:divId w:val="350570747"/>
        <w:rPr>
          <w:rFonts w:hint="cs"/>
          <w:rtl/>
        </w:rPr>
      </w:pPr>
      <w:r>
        <w:rPr>
          <w:rFonts w:ascii="David" w:hAnsi="David" w:cs="David"/>
          <w:sz w:val="28"/>
          <w:szCs w:val="28"/>
          <w:rtl/>
        </w:rPr>
        <w:t> </w:t>
      </w:r>
    </w:p>
    <w:p w:rsidR="00000000" w:rsidRDefault="00DF563F">
      <w:pPr>
        <w:bidi/>
        <w:spacing w:before="100" w:beforeAutospacing="1" w:after="100" w:afterAutospacing="1"/>
        <w:ind w:firstLine="360"/>
        <w:divId w:val="350570747"/>
        <w:rPr>
          <w:rtl/>
        </w:rPr>
      </w:pPr>
      <w:r>
        <w:rPr>
          <w:rFonts w:ascii="David" w:hAnsi="David" w:cs="David"/>
          <w:sz w:val="28"/>
          <w:szCs w:val="28"/>
          <w:rtl/>
        </w:rPr>
        <w:t>בסעיף 24 לאותה חוות דעת כתב המ</w:t>
      </w:r>
      <w:r>
        <w:rPr>
          <w:rFonts w:ascii="David" w:hAnsi="David" w:cs="David"/>
          <w:sz w:val="28"/>
          <w:szCs w:val="28"/>
          <w:rtl/>
        </w:rPr>
        <w:t>ומחה, בין השאר, כך:</w:t>
      </w:r>
    </w:p>
    <w:p w:rsidR="00000000" w:rsidRDefault="00DF563F">
      <w:pPr>
        <w:pStyle w:val="ListParagraph"/>
        <w:bidi/>
        <w:spacing w:line="360" w:lineRule="auto"/>
        <w:jc w:val="both"/>
        <w:divId w:val="350570747"/>
        <w:rPr>
          <w:rFonts w:hint="cs"/>
          <w:rtl/>
        </w:rPr>
      </w:pPr>
      <w:r>
        <w:rPr>
          <w:rFonts w:ascii="David" w:hAnsi="David" w:cs="David"/>
          <w:sz w:val="28"/>
          <w:szCs w:val="28"/>
          <w:rtl/>
        </w:rPr>
        <w:t> </w:t>
      </w:r>
    </w:p>
    <w:p w:rsidR="00000000" w:rsidRDefault="00DF563F">
      <w:pPr>
        <w:pStyle w:val="ListParagraph"/>
        <w:bidi/>
        <w:ind w:left="360"/>
        <w:divId w:val="350570747"/>
        <w:rPr>
          <w:rtl/>
        </w:rPr>
      </w:pPr>
      <w:r>
        <w:rPr>
          <w:rFonts w:ascii="Wingdings" w:hAnsi="Wingdings"/>
          <w:sz w:val="28"/>
          <w:szCs w:val="28"/>
          <w:rtl/>
        </w:rPr>
        <w:t>§</w:t>
      </w:r>
      <w:r>
        <w:rPr>
          <w:sz w:val="14"/>
          <w:szCs w:val="14"/>
          <w:rtl/>
        </w:rPr>
        <w:t xml:space="preserve">       </w:t>
      </w:r>
      <w:r>
        <w:rPr>
          <w:rFonts w:ascii="David" w:hAnsi="David" w:cs="David"/>
          <w:sz w:val="28"/>
          <w:szCs w:val="28"/>
          <w:rtl/>
        </w:rPr>
        <w:t xml:space="preserve">כי האם מנהלת מאבק נקמני באב, על גבו של הקטין; </w:t>
      </w:r>
    </w:p>
    <w:p w:rsidR="00000000" w:rsidRDefault="00DF563F">
      <w:pPr>
        <w:pStyle w:val="ListParagraph"/>
        <w:bidi/>
        <w:ind w:left="360"/>
        <w:divId w:val="350570747"/>
        <w:rPr>
          <w:rtl/>
        </w:rPr>
      </w:pPr>
      <w:r>
        <w:rPr>
          <w:rFonts w:ascii="David" w:hAnsi="David" w:cs="David"/>
          <w:sz w:val="28"/>
          <w:szCs w:val="28"/>
        </w:rPr>
        <w:t> </w:t>
      </w:r>
    </w:p>
    <w:p w:rsidR="00000000" w:rsidRDefault="00DF563F">
      <w:pPr>
        <w:pStyle w:val="ListParagraph"/>
        <w:bidi/>
        <w:ind w:left="360"/>
        <w:divId w:val="350570747"/>
        <w:rPr>
          <w:rtl/>
        </w:rPr>
      </w:pPr>
      <w:r>
        <w:rPr>
          <w:rFonts w:ascii="Wingdings" w:hAnsi="Wingdings"/>
          <w:sz w:val="28"/>
          <w:szCs w:val="28"/>
          <w:rtl/>
        </w:rPr>
        <w:t>§</w:t>
      </w:r>
      <w:r>
        <w:rPr>
          <w:sz w:val="14"/>
          <w:szCs w:val="14"/>
          <w:rtl/>
        </w:rPr>
        <w:t xml:space="preserve">       </w:t>
      </w:r>
      <w:r>
        <w:rPr>
          <w:rFonts w:ascii="David" w:hAnsi="David" w:cs="David"/>
          <w:sz w:val="28"/>
          <w:szCs w:val="28"/>
          <w:rtl/>
        </w:rPr>
        <w:t xml:space="preserve">כי התנהלותה של האם מכוונת את הקטין להיות "מבקר ומדווח" לרעה על האב; </w:t>
      </w:r>
    </w:p>
    <w:p w:rsidR="00000000" w:rsidRDefault="00DF563F">
      <w:pPr>
        <w:pStyle w:val="ListParagraph"/>
        <w:bidi/>
        <w:ind w:left="360"/>
        <w:divId w:val="350570747"/>
        <w:rPr>
          <w:rtl/>
        </w:rPr>
      </w:pPr>
      <w:r>
        <w:rPr>
          <w:rFonts w:ascii="David" w:hAnsi="David" w:cs="David"/>
          <w:sz w:val="28"/>
          <w:szCs w:val="28"/>
          <w:rtl/>
        </w:rPr>
        <w:t> </w:t>
      </w:r>
    </w:p>
    <w:p w:rsidR="00000000" w:rsidRDefault="00DF563F">
      <w:pPr>
        <w:pStyle w:val="ListParagraph"/>
        <w:bidi/>
        <w:ind w:left="360"/>
        <w:divId w:val="350570747"/>
        <w:rPr>
          <w:rtl/>
        </w:rPr>
      </w:pPr>
      <w:r>
        <w:rPr>
          <w:rFonts w:ascii="Wingdings" w:hAnsi="Wingdings"/>
          <w:sz w:val="28"/>
          <w:szCs w:val="28"/>
          <w:rtl/>
        </w:rPr>
        <w:t>§</w:t>
      </w:r>
      <w:r>
        <w:rPr>
          <w:sz w:val="14"/>
          <w:szCs w:val="14"/>
          <w:rtl/>
        </w:rPr>
        <w:t xml:space="preserve">       </w:t>
      </w:r>
      <w:r>
        <w:rPr>
          <w:rFonts w:ascii="David" w:hAnsi="David" w:cs="David"/>
          <w:sz w:val="28"/>
          <w:szCs w:val="28"/>
          <w:rtl/>
        </w:rPr>
        <w:t>כי קיים פער בין יכולותיו הרגשיות ויכולותיו השכליות של הקטין;</w:t>
      </w:r>
    </w:p>
    <w:p w:rsidR="00000000" w:rsidRDefault="00DF563F">
      <w:pPr>
        <w:pStyle w:val="ListParagraph"/>
        <w:bidi/>
        <w:ind w:left="360"/>
        <w:divId w:val="350570747"/>
        <w:rPr>
          <w:rtl/>
        </w:rPr>
      </w:pPr>
      <w:r>
        <w:rPr>
          <w:rFonts w:ascii="David" w:hAnsi="David" w:cs="David"/>
          <w:sz w:val="28"/>
          <w:szCs w:val="28"/>
          <w:rtl/>
        </w:rPr>
        <w:t> </w:t>
      </w:r>
    </w:p>
    <w:p w:rsidR="00000000" w:rsidRDefault="00DF563F">
      <w:pPr>
        <w:pStyle w:val="ListParagraph"/>
        <w:bidi/>
        <w:ind w:left="360"/>
        <w:divId w:val="350570747"/>
        <w:rPr>
          <w:rtl/>
        </w:rPr>
      </w:pPr>
      <w:r>
        <w:rPr>
          <w:rFonts w:ascii="Wingdings" w:hAnsi="Wingdings"/>
          <w:sz w:val="28"/>
          <w:szCs w:val="28"/>
          <w:rtl/>
        </w:rPr>
        <w:t>§</w:t>
      </w:r>
      <w:r>
        <w:rPr>
          <w:sz w:val="14"/>
          <w:szCs w:val="14"/>
          <w:rtl/>
        </w:rPr>
        <w:t xml:space="preserve">       </w:t>
      </w:r>
      <w:r>
        <w:rPr>
          <w:rFonts w:ascii="David" w:hAnsi="David" w:cs="David"/>
          <w:sz w:val="28"/>
          <w:szCs w:val="28"/>
          <w:rtl/>
        </w:rPr>
        <w:t xml:space="preserve">כי יחסי האם והקטין </w:t>
      </w:r>
      <w:r>
        <w:rPr>
          <w:rFonts w:ascii="David" w:hAnsi="David" w:cs="David"/>
          <w:sz w:val="28"/>
          <w:szCs w:val="28"/>
          <w:rtl/>
        </w:rPr>
        <w:t>הינם סימביוטיים;</w:t>
      </w:r>
    </w:p>
    <w:p w:rsidR="00000000" w:rsidRDefault="00DF563F">
      <w:pPr>
        <w:pStyle w:val="ListParagraph"/>
        <w:bidi/>
        <w:ind w:left="360"/>
        <w:divId w:val="350570747"/>
        <w:rPr>
          <w:rtl/>
        </w:rPr>
      </w:pPr>
      <w:r>
        <w:rPr>
          <w:rFonts w:ascii="David" w:hAnsi="David" w:cs="David"/>
          <w:sz w:val="28"/>
          <w:szCs w:val="28"/>
          <w:rtl/>
        </w:rPr>
        <w:t> </w:t>
      </w:r>
    </w:p>
    <w:p w:rsidR="00000000" w:rsidRDefault="00DF563F">
      <w:pPr>
        <w:pStyle w:val="ListParagraph"/>
        <w:bidi/>
        <w:ind w:left="360"/>
        <w:divId w:val="350570747"/>
        <w:rPr>
          <w:rtl/>
        </w:rPr>
      </w:pPr>
      <w:r>
        <w:rPr>
          <w:rFonts w:ascii="Wingdings" w:hAnsi="Wingdings"/>
          <w:sz w:val="28"/>
          <w:szCs w:val="28"/>
          <w:rtl/>
        </w:rPr>
        <w:t>§</w:t>
      </w:r>
      <w:r>
        <w:rPr>
          <w:sz w:val="14"/>
          <w:szCs w:val="14"/>
          <w:rtl/>
        </w:rPr>
        <w:t xml:space="preserve">       </w:t>
      </w:r>
      <w:r>
        <w:rPr>
          <w:rFonts w:ascii="David" w:hAnsi="David" w:cs="David"/>
          <w:sz w:val="28"/>
          <w:szCs w:val="28"/>
          <w:rtl/>
        </w:rPr>
        <w:t>כי האם "תפטר" את כל מי שלא ילך בדרכה;</w:t>
      </w:r>
    </w:p>
    <w:p w:rsidR="00000000" w:rsidRDefault="00DF563F">
      <w:pPr>
        <w:pStyle w:val="ListParagraph"/>
        <w:bidi/>
        <w:ind w:left="360"/>
        <w:divId w:val="350570747"/>
        <w:rPr>
          <w:rtl/>
        </w:rPr>
      </w:pPr>
      <w:r>
        <w:rPr>
          <w:rFonts w:ascii="David" w:hAnsi="David" w:cs="David"/>
          <w:sz w:val="28"/>
          <w:szCs w:val="28"/>
          <w:rtl/>
        </w:rPr>
        <w:t> </w:t>
      </w:r>
    </w:p>
    <w:p w:rsidR="00000000" w:rsidRDefault="00DF563F">
      <w:pPr>
        <w:pStyle w:val="ListParagraph"/>
        <w:bidi/>
        <w:ind w:left="360"/>
        <w:divId w:val="350570747"/>
        <w:rPr>
          <w:rtl/>
        </w:rPr>
      </w:pPr>
      <w:r>
        <w:rPr>
          <w:rFonts w:ascii="Wingdings" w:hAnsi="Wingdings"/>
          <w:sz w:val="28"/>
          <w:szCs w:val="28"/>
          <w:rtl/>
        </w:rPr>
        <w:t>§</w:t>
      </w:r>
      <w:r>
        <w:rPr>
          <w:sz w:val="14"/>
          <w:szCs w:val="14"/>
          <w:rtl/>
        </w:rPr>
        <w:t xml:space="preserve">       </w:t>
      </w:r>
      <w:r>
        <w:rPr>
          <w:rFonts w:ascii="David" w:hAnsi="David" w:cs="David"/>
          <w:sz w:val="28"/>
          <w:szCs w:val="28"/>
          <w:rtl/>
        </w:rPr>
        <w:t xml:space="preserve">כי קיים חשש כבד להיווצרות תסמונת ניכור הורי. </w:t>
      </w:r>
    </w:p>
    <w:p w:rsidR="00000000" w:rsidRDefault="00DF563F">
      <w:pPr>
        <w:pStyle w:val="ListParagraph"/>
        <w:bidi/>
        <w:ind w:left="360"/>
        <w:divId w:val="350570747"/>
        <w:rPr>
          <w:rtl/>
        </w:rPr>
      </w:pPr>
      <w:r>
        <w:rPr>
          <w:rFonts w:ascii="David" w:hAnsi="David" w:cs="David"/>
          <w:sz w:val="28"/>
          <w:szCs w:val="28"/>
          <w:rtl/>
        </w:rPr>
        <w:t> </w:t>
      </w:r>
    </w:p>
    <w:p w:rsidR="00000000" w:rsidRDefault="00DF563F">
      <w:pPr>
        <w:pStyle w:val="ListParagraph"/>
        <w:bidi/>
        <w:spacing w:line="360" w:lineRule="auto"/>
        <w:ind w:left="360"/>
        <w:jc w:val="both"/>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79.</w:t>
      </w:r>
      <w:r>
        <w:rPr>
          <w:b/>
          <w:bCs/>
          <w:sz w:val="14"/>
          <w:szCs w:val="14"/>
          <w:rtl/>
        </w:rPr>
        <w:t xml:space="preserve"> </w:t>
      </w:r>
      <w:r>
        <w:rPr>
          <w:rFonts w:ascii="David" w:hAnsi="David" w:cs="David"/>
          <w:sz w:val="28"/>
          <w:szCs w:val="28"/>
          <w:rtl/>
        </w:rPr>
        <w:t>כבר אז, עינינו הרואות, היתה מוכנה "תשתית" מצדה של האם, ולמעשה דבר לא השתנה מן הפן המהותי, תוך שקשרי האב והקטין אשר נמשכו מאז, ל</w:t>
      </w:r>
      <w:r>
        <w:rPr>
          <w:rFonts w:ascii="David" w:hAnsi="David" w:cs="David"/>
          <w:sz w:val="28"/>
          <w:szCs w:val="28"/>
          <w:rtl/>
        </w:rPr>
        <w:t xml:space="preserve">א היו מבחינת האם אלא פרי אילוץ שיש לחמוק ממנו. </w:t>
      </w:r>
    </w:p>
    <w:p w:rsidR="00000000" w:rsidRDefault="00DF563F">
      <w:pPr>
        <w:pStyle w:val="ListParagraph"/>
        <w:bidi/>
        <w:spacing w:line="360" w:lineRule="auto"/>
        <w:ind w:left="360"/>
        <w:divId w:val="350570747"/>
        <w:rPr>
          <w:rtl/>
        </w:rPr>
      </w:pPr>
      <w:r>
        <w:rPr>
          <w:rFonts w:ascii="David" w:hAnsi="David" w:cs="David"/>
          <w:sz w:val="28"/>
          <w:szCs w:val="28"/>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lastRenderedPageBreak/>
        <w:t>80.</w:t>
      </w:r>
      <w:r>
        <w:rPr>
          <w:b/>
          <w:bCs/>
          <w:sz w:val="14"/>
          <w:szCs w:val="14"/>
          <w:rtl/>
        </w:rPr>
        <w:t xml:space="preserve"> </w:t>
      </w:r>
      <w:r>
        <w:rPr>
          <w:rFonts w:ascii="David" w:hAnsi="David" w:cs="David"/>
          <w:sz w:val="28"/>
          <w:szCs w:val="28"/>
          <w:rtl/>
        </w:rPr>
        <w:t xml:space="preserve">גם היום אין בנמצא כל סיבה אובייקטיבית לניתוק הקשר, למעט העצמת אירועים של מה בכך, לצורך ביצוע הניכור.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81.</w:t>
      </w:r>
      <w:r>
        <w:rPr>
          <w:b/>
          <w:bCs/>
          <w:sz w:val="14"/>
          <w:szCs w:val="14"/>
          <w:rtl/>
        </w:rPr>
        <w:t xml:space="preserve"> </w:t>
      </w:r>
      <w:r>
        <w:rPr>
          <w:rFonts w:ascii="David" w:hAnsi="David" w:cs="David"/>
          <w:sz w:val="28"/>
          <w:szCs w:val="28"/>
          <w:rtl/>
        </w:rPr>
        <w:t xml:space="preserve">עד כאן נמצאים לנו לא מעט מ"אבני הדרך" המופיעים במצב של ניכור הורי, קטין אשר קל "לקחת בשבי" את </w:t>
      </w:r>
      <w:r>
        <w:rPr>
          <w:rFonts w:ascii="David" w:hAnsi="David" w:cs="David"/>
          <w:sz w:val="28"/>
          <w:szCs w:val="28"/>
          <w:rtl/>
        </w:rPr>
        <w:t xml:space="preserve">נפשו, "דמוניזציה" של האב, העצמת תופעות של מה בכך, שימוש בקטין, אי ציות להחלטות שיפוטיות, ועוד. </w:t>
      </w:r>
    </w:p>
    <w:p w:rsidR="00000000" w:rsidRDefault="00DF563F">
      <w:pPr>
        <w:pStyle w:val="ListParagraph"/>
        <w:bidi/>
        <w:divId w:val="350570747"/>
        <w:rPr>
          <w:rtl/>
        </w:rPr>
      </w:pPr>
      <w:r>
        <w:rPr>
          <w:rFonts w:ascii="David" w:hAnsi="David" w:cs="David"/>
          <w:sz w:val="28"/>
          <w:szCs w:val="28"/>
          <w:rtl/>
        </w:rPr>
        <w:t> </w:t>
      </w:r>
    </w:p>
    <w:p w:rsidR="00000000" w:rsidRDefault="00DF563F">
      <w:pPr>
        <w:bidi/>
        <w:spacing w:before="100" w:beforeAutospacing="1" w:after="100" w:afterAutospacing="1" w:line="360" w:lineRule="auto"/>
        <w:jc w:val="both"/>
        <w:divId w:val="350570747"/>
        <w:rPr>
          <w:rtl/>
        </w:rPr>
      </w:pPr>
      <w:r>
        <w:rPr>
          <w:rFonts w:ascii="David" w:hAnsi="David" w:cs="David"/>
          <w:b/>
          <w:bCs/>
          <w:sz w:val="28"/>
          <w:szCs w:val="28"/>
          <w:u w:val="single"/>
          <w:rtl/>
        </w:rPr>
        <w:t>שאלת הצידוק</w:t>
      </w:r>
    </w:p>
    <w:p w:rsidR="00000000" w:rsidRDefault="00DF563F">
      <w:pPr>
        <w:pStyle w:val="ListParagraph"/>
        <w:bidi/>
        <w:spacing w:line="360" w:lineRule="auto"/>
        <w:ind w:left="360" w:hanging="360"/>
        <w:jc w:val="both"/>
        <w:divId w:val="350570747"/>
        <w:rPr>
          <w:rFonts w:hint="cs"/>
          <w:rtl/>
        </w:rPr>
      </w:pPr>
      <w:r>
        <w:rPr>
          <w:rFonts w:ascii="David" w:hAnsi="David" w:cs="David"/>
          <w:b/>
          <w:bCs/>
          <w:sz w:val="28"/>
          <w:szCs w:val="28"/>
          <w:rtl/>
        </w:rPr>
        <w:t>82.</w:t>
      </w:r>
      <w:r>
        <w:rPr>
          <w:b/>
          <w:bCs/>
          <w:sz w:val="14"/>
          <w:szCs w:val="14"/>
          <w:rtl/>
        </w:rPr>
        <w:t xml:space="preserve"> </w:t>
      </w:r>
      <w:r>
        <w:rPr>
          <w:rFonts w:ascii="David" w:hAnsi="David" w:cs="David"/>
          <w:sz w:val="28"/>
          <w:szCs w:val="28"/>
          <w:rtl/>
        </w:rPr>
        <w:t xml:space="preserve">לא לחינם "לחמה" האם לבל אפגוש את הקטין. </w:t>
      </w:r>
    </w:p>
    <w:p w:rsidR="00000000" w:rsidRDefault="00DF563F">
      <w:pPr>
        <w:pStyle w:val="ListParagraph"/>
        <w:bidi/>
        <w:spacing w:line="360" w:lineRule="auto"/>
        <w:ind w:left="360"/>
        <w:jc w:val="both"/>
        <w:divId w:val="350570747"/>
        <w:rPr>
          <w:rtl/>
        </w:rPr>
      </w:pPr>
      <w:r>
        <w:rPr>
          <w:rFonts w:ascii="David" w:hAnsi="David" w:cs="David"/>
          <w:sz w:val="28"/>
          <w:szCs w:val="28"/>
          <w:rtl/>
        </w:rPr>
        <w:t>דבריו של דוקטור... בחוות הדעת, על הפער בין האינטליגנציה של הקטין לבין יכולותיו הרגשיות, הודגש גם שם ו</w:t>
      </w:r>
      <w:r>
        <w:rPr>
          <w:rFonts w:ascii="David" w:hAnsi="David" w:cs="David"/>
          <w:sz w:val="28"/>
          <w:szCs w:val="28"/>
          <w:rtl/>
        </w:rPr>
        <w:t xml:space="preserve">בלט אף בפגישה. </w:t>
      </w:r>
    </w:p>
    <w:p w:rsidR="00000000" w:rsidRDefault="00DF563F">
      <w:pPr>
        <w:pStyle w:val="ListParagraph"/>
        <w:bidi/>
        <w:spacing w:line="360" w:lineRule="auto"/>
        <w:ind w:left="360"/>
        <w:jc w:val="both"/>
        <w:divId w:val="350570747"/>
        <w:rPr>
          <w:rtl/>
        </w:rPr>
      </w:pPr>
      <w:r>
        <w:rPr>
          <w:rFonts w:ascii="David" w:hAnsi="David" w:cs="David"/>
          <w:sz w:val="28"/>
          <w:szCs w:val="28"/>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83.</w:t>
      </w:r>
      <w:r>
        <w:rPr>
          <w:b/>
          <w:bCs/>
          <w:sz w:val="14"/>
          <w:szCs w:val="14"/>
          <w:rtl/>
        </w:rPr>
        <w:t xml:space="preserve"> </w:t>
      </w:r>
      <w:r>
        <w:rPr>
          <w:rFonts w:ascii="David" w:hAnsi="David" w:cs="David"/>
          <w:sz w:val="28"/>
          <w:szCs w:val="28"/>
          <w:rtl/>
        </w:rPr>
        <w:t>מצאתי קטין "מגויס" כדי תוקפנות לביקורתיות קטנונית על האב, כמי אשר חש שיש לו "רוח גבית" ומצופה ממנו להפר אפילו את שלוות חיי משפחת האב; מצאתי קטין החש "עוולות חמורות" בעניינים של מה בכך; גם מצאתי קטין המתנהג ביהירות ילדותית, המסווה חוסר</w:t>
      </w:r>
      <w:r>
        <w:rPr>
          <w:rFonts w:ascii="David" w:hAnsi="David" w:cs="David"/>
          <w:sz w:val="28"/>
          <w:szCs w:val="28"/>
          <w:rtl/>
        </w:rPr>
        <w:t xml:space="preserve"> ביטחון עצמי.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jc w:val="both"/>
        <w:divId w:val="350570747"/>
        <w:rPr>
          <w:rtl/>
        </w:rPr>
      </w:pPr>
      <w:r>
        <w:rPr>
          <w:rFonts w:ascii="David" w:hAnsi="David" w:cs="David"/>
          <w:sz w:val="28"/>
          <w:szCs w:val="28"/>
          <w:u w:val="single"/>
          <w:rtl/>
        </w:rPr>
        <w:t>לו דעתי תישמע, זקוק הקטין לטיפול, ולא רק לעניין חידוש הקשר</w:t>
      </w:r>
      <w:r>
        <w:rPr>
          <w:rFonts w:ascii="David" w:hAnsi="David" w:cs="David"/>
          <w:sz w:val="28"/>
          <w:szCs w:val="28"/>
          <w:rtl/>
        </w:rPr>
        <w:t xml:space="preserve">.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84.</w:t>
      </w:r>
      <w:r>
        <w:rPr>
          <w:b/>
          <w:bCs/>
          <w:sz w:val="14"/>
          <w:szCs w:val="14"/>
          <w:rtl/>
        </w:rPr>
        <w:t xml:space="preserve"> </w:t>
      </w:r>
      <w:r>
        <w:rPr>
          <w:rFonts w:ascii="David" w:hAnsi="David" w:cs="David"/>
          <w:sz w:val="28"/>
          <w:szCs w:val="28"/>
          <w:rtl/>
        </w:rPr>
        <w:t xml:space="preserve">לעת הזו, השאלה המונחת לפניי היא האם צלחה מלאכת האם כדי כך שהיא הובילה את הקטין למקום רגשי, שהוא בבחינת נקודת "אל חזור".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lastRenderedPageBreak/>
        <w:t>85.</w:t>
      </w:r>
      <w:r>
        <w:rPr>
          <w:b/>
          <w:bCs/>
          <w:sz w:val="14"/>
          <w:szCs w:val="14"/>
          <w:rtl/>
        </w:rPr>
        <w:t xml:space="preserve"> </w:t>
      </w:r>
      <w:r>
        <w:rPr>
          <w:rFonts w:ascii="David" w:hAnsi="David" w:cs="David"/>
          <w:sz w:val="28"/>
          <w:szCs w:val="28"/>
          <w:rtl/>
        </w:rPr>
        <w:t>במילים אחרות: צידוק אובייקטיבי שלא לכפות חידו</w:t>
      </w:r>
      <w:r>
        <w:rPr>
          <w:rFonts w:ascii="David" w:hAnsi="David" w:cs="David"/>
          <w:sz w:val="28"/>
          <w:szCs w:val="28"/>
          <w:rtl/>
        </w:rPr>
        <w:t xml:space="preserve">ש קשר אין בכאן; גם צידוק לומר כי המערכת המשפטית חסרת אונים בפני האם (על הנזק הרגשי הכרוך בדבר) אין בכאן.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jc w:val="both"/>
        <w:divId w:val="350570747"/>
        <w:rPr>
          <w:rtl/>
        </w:rPr>
      </w:pPr>
      <w:r>
        <w:rPr>
          <w:rFonts w:ascii="David" w:hAnsi="David" w:cs="David"/>
          <w:sz w:val="28"/>
          <w:szCs w:val="28"/>
          <w:rtl/>
        </w:rPr>
        <w:t xml:space="preserve">ואולם, הצורך בטיפול בקטין קיים גם קיים במובנו הרחב, גם אם יגלה הקטין כפי טובתו כי אינו "רב עוצמה" וכי אינו "כל-יכול" (וטוב מוקדם ממאוחר). </w:t>
      </w:r>
    </w:p>
    <w:p w:rsidR="00000000" w:rsidRDefault="00DF563F">
      <w:pPr>
        <w:bidi/>
        <w:spacing w:before="100" w:beforeAutospacing="1" w:after="100" w:afterAutospacing="1" w:line="360" w:lineRule="auto"/>
        <w:jc w:val="both"/>
        <w:divId w:val="350570747"/>
        <w:rPr>
          <w:rtl/>
        </w:rPr>
      </w:pPr>
      <w:r>
        <w:rPr>
          <w:rFonts w:ascii="David" w:hAnsi="David" w:cs="David"/>
          <w:sz w:val="28"/>
          <w:szCs w:val="28"/>
          <w:rtl/>
        </w:rPr>
        <w:t> </w:t>
      </w:r>
    </w:p>
    <w:p w:rsidR="00000000" w:rsidRDefault="00DF563F">
      <w:pPr>
        <w:bidi/>
        <w:spacing w:before="100" w:beforeAutospacing="1" w:after="100" w:afterAutospacing="1" w:line="360" w:lineRule="auto"/>
        <w:jc w:val="both"/>
        <w:divId w:val="350570747"/>
        <w:rPr>
          <w:rFonts w:hint="cs"/>
          <w:rtl/>
        </w:rPr>
      </w:pPr>
      <w:r>
        <w:rPr>
          <w:rFonts w:ascii="David" w:hAnsi="David" w:cs="David"/>
          <w:b/>
          <w:bCs/>
          <w:sz w:val="28"/>
          <w:szCs w:val="28"/>
          <w:rtl/>
        </w:rPr>
        <w:t> </w:t>
      </w:r>
    </w:p>
    <w:p w:rsidR="00000000" w:rsidRDefault="00DF563F">
      <w:pPr>
        <w:bidi/>
        <w:spacing w:before="100" w:beforeAutospacing="1" w:after="100" w:afterAutospacing="1" w:line="360" w:lineRule="auto"/>
        <w:jc w:val="both"/>
        <w:divId w:val="350570747"/>
        <w:rPr>
          <w:rFonts w:hint="cs"/>
          <w:rtl/>
        </w:rPr>
      </w:pPr>
      <w:r>
        <w:rPr>
          <w:rFonts w:ascii="David" w:hAnsi="David" w:cs="David"/>
          <w:b/>
          <w:bCs/>
          <w:sz w:val="28"/>
          <w:szCs w:val="28"/>
          <w:rtl/>
        </w:rPr>
        <w:t> </w:t>
      </w:r>
    </w:p>
    <w:p w:rsidR="00000000" w:rsidRDefault="00DF563F">
      <w:pPr>
        <w:bidi/>
        <w:spacing w:before="100" w:beforeAutospacing="1" w:after="100" w:afterAutospacing="1" w:line="360" w:lineRule="auto"/>
        <w:jc w:val="both"/>
        <w:divId w:val="350570747"/>
        <w:rPr>
          <w:rFonts w:hint="cs"/>
          <w:rtl/>
        </w:rPr>
      </w:pPr>
      <w:r>
        <w:rPr>
          <w:rFonts w:ascii="David" w:hAnsi="David" w:cs="David"/>
          <w:b/>
          <w:bCs/>
          <w:sz w:val="28"/>
          <w:szCs w:val="28"/>
          <w:rtl/>
        </w:rPr>
        <w:t> </w:t>
      </w:r>
    </w:p>
    <w:p w:rsidR="00000000" w:rsidRDefault="00DF563F">
      <w:pPr>
        <w:bidi/>
        <w:spacing w:before="100" w:beforeAutospacing="1" w:after="100" w:afterAutospacing="1" w:line="360" w:lineRule="auto"/>
        <w:jc w:val="both"/>
        <w:divId w:val="350570747"/>
        <w:rPr>
          <w:rFonts w:hint="cs"/>
          <w:rtl/>
        </w:rPr>
      </w:pPr>
      <w:r>
        <w:rPr>
          <w:rFonts w:ascii="David" w:hAnsi="David" w:cs="David"/>
          <w:b/>
          <w:bCs/>
          <w:sz w:val="28"/>
          <w:szCs w:val="28"/>
          <w:u w:val="single"/>
          <w:rtl/>
        </w:rPr>
        <w:t>ע</w:t>
      </w:r>
      <w:r>
        <w:rPr>
          <w:rFonts w:ascii="David" w:hAnsi="David" w:cs="David"/>
          <w:b/>
          <w:bCs/>
          <w:sz w:val="28"/>
          <w:szCs w:val="28"/>
          <w:u w:val="single"/>
          <w:rtl/>
        </w:rPr>
        <w:t>דות האם</w:t>
      </w:r>
    </w:p>
    <w:p w:rsidR="00000000" w:rsidRDefault="00DF563F">
      <w:pPr>
        <w:pStyle w:val="ListParagraph"/>
        <w:bidi/>
        <w:spacing w:line="360" w:lineRule="auto"/>
        <w:ind w:left="360" w:hanging="360"/>
        <w:jc w:val="both"/>
        <w:divId w:val="350570747"/>
        <w:rPr>
          <w:rFonts w:hint="cs"/>
          <w:rtl/>
        </w:rPr>
      </w:pPr>
      <w:r>
        <w:rPr>
          <w:rFonts w:ascii="David" w:hAnsi="David" w:cs="David"/>
          <w:b/>
          <w:bCs/>
          <w:sz w:val="28"/>
          <w:szCs w:val="28"/>
          <w:rtl/>
        </w:rPr>
        <w:t>86.</w:t>
      </w:r>
      <w:r>
        <w:rPr>
          <w:b/>
          <w:bCs/>
          <w:sz w:val="14"/>
          <w:szCs w:val="14"/>
          <w:rtl/>
        </w:rPr>
        <w:t xml:space="preserve"> </w:t>
      </w:r>
      <w:r>
        <w:rPr>
          <w:rFonts w:ascii="David" w:hAnsi="David" w:cs="David"/>
          <w:sz w:val="28"/>
          <w:szCs w:val="28"/>
          <w:rtl/>
        </w:rPr>
        <w:t>ברור שהאם דבקה בשיטתה גם בעדותה, כי האב הוא הזקוק לטיפול ולא הקטין - וכך העידה בעמוד 95:</w:t>
      </w:r>
    </w:p>
    <w:p w:rsidR="00000000" w:rsidRDefault="00DF563F">
      <w:pPr>
        <w:bidi/>
        <w:spacing w:before="100" w:beforeAutospacing="1" w:after="100" w:afterAutospacing="1" w:line="360" w:lineRule="auto"/>
        <w:jc w:val="both"/>
        <w:divId w:val="350570747"/>
        <w:rPr>
          <w:rtl/>
        </w:rPr>
      </w:pPr>
      <w:r>
        <w:rPr>
          <w:rFonts w:ascii="David" w:hAnsi="David" w:cs="David"/>
          <w:sz w:val="28"/>
          <w:szCs w:val="28"/>
          <w:rtl/>
        </w:rPr>
        <w:t> </w:t>
      </w:r>
    </w:p>
    <w:p w:rsidR="00000000" w:rsidRDefault="00DF563F">
      <w:pPr>
        <w:bidi/>
        <w:spacing w:before="100" w:beforeAutospacing="1" w:after="100" w:afterAutospacing="1" w:line="480" w:lineRule="atLeast"/>
        <w:ind w:left="2880" w:hanging="1440"/>
        <w:jc w:val="both"/>
        <w:divId w:val="350570747"/>
        <w:rPr>
          <w:rFonts w:hint="cs"/>
          <w:rtl/>
        </w:rPr>
      </w:pPr>
      <w:r>
        <w:rPr>
          <w:rFonts w:ascii="David" w:hAnsi="David" w:cs="David"/>
          <w:b/>
          <w:bCs/>
          <w:i/>
          <w:iCs/>
          <w:sz w:val="28"/>
          <w:szCs w:val="28"/>
          <w:rtl/>
        </w:rPr>
        <w:t>"כב' השופט: סליחה, גברתי מסבירה שטיפול צריך להיות במטרה מסוימת. השאלה היתה עוד הרבה יותר מוקדמת. האם לדעתך כאמו של ... זקוק התא המשפחתי לאיזה שהוא טיפול?</w:t>
      </w:r>
      <w:r>
        <w:rPr>
          <w:rFonts w:ascii="David" w:hAnsi="David" w:cs="David"/>
          <w:b/>
          <w:bCs/>
          <w:i/>
          <w:iCs/>
          <w:sz w:val="28"/>
          <w:szCs w:val="28"/>
          <w:rtl/>
        </w:rPr>
        <w:t xml:space="preserve"> או שאפשר להניח לדברים כפי שהם?</w:t>
      </w:r>
    </w:p>
    <w:p w:rsidR="00000000" w:rsidRDefault="00DF563F">
      <w:pPr>
        <w:bidi/>
        <w:spacing w:before="100" w:beforeAutospacing="1" w:after="100" w:afterAutospacing="1" w:line="480" w:lineRule="atLeast"/>
        <w:ind w:left="2160" w:hanging="720"/>
        <w:jc w:val="both"/>
        <w:divId w:val="350570747"/>
        <w:rPr>
          <w:rFonts w:hint="cs"/>
          <w:rtl/>
        </w:rPr>
      </w:pPr>
      <w:r>
        <w:rPr>
          <w:rFonts w:ascii="David" w:hAnsi="David" w:cs="David"/>
          <w:b/>
          <w:bCs/>
          <w:i/>
          <w:iCs/>
          <w:sz w:val="28"/>
          <w:szCs w:val="28"/>
          <w:rtl/>
        </w:rPr>
        <w:t>ת.        אני חושבת שלטובת הקטין ולטובת ..., אני חושבת שגם לטובת התא המשפחתי החדש ש... יצר, כולל בנו הקטן, אני חושבת שיש מקום לטיפול בנושא הפוגענות, אני חושבת שזה יכול לשרת את כל מי שקשור לעניין.</w:t>
      </w:r>
    </w:p>
    <w:p w:rsidR="00000000" w:rsidRDefault="00DF563F">
      <w:pPr>
        <w:bidi/>
        <w:spacing w:before="100" w:beforeAutospacing="1" w:after="100" w:afterAutospacing="1" w:line="480" w:lineRule="atLeast"/>
        <w:ind w:left="2880" w:hanging="1440"/>
        <w:jc w:val="both"/>
        <w:divId w:val="350570747"/>
        <w:rPr>
          <w:rFonts w:hint="cs"/>
          <w:rtl/>
        </w:rPr>
      </w:pPr>
      <w:r>
        <w:rPr>
          <w:rFonts w:ascii="David" w:hAnsi="David" w:cs="David"/>
          <w:b/>
          <w:bCs/>
          <w:i/>
          <w:iCs/>
          <w:sz w:val="28"/>
          <w:szCs w:val="28"/>
          <w:rtl/>
        </w:rPr>
        <w:lastRenderedPageBreak/>
        <w:t>כב' השופט:   זאת אומרת הטיפו</w:t>
      </w:r>
      <w:r>
        <w:rPr>
          <w:rFonts w:ascii="David" w:hAnsi="David" w:cs="David"/>
          <w:b/>
          <w:bCs/>
          <w:i/>
          <w:iCs/>
          <w:sz w:val="28"/>
          <w:szCs w:val="28"/>
          <w:rtl/>
        </w:rPr>
        <w:t>ל היחידי שאנחנו זקוקים לו זה בעצם לתת טיפול למשפחתו של האב, לאב בנושא הפוגענות וצריך גם טיפול לקטין או אפשר לוותר על זה?</w:t>
      </w:r>
    </w:p>
    <w:p w:rsidR="00000000" w:rsidRDefault="00DF563F">
      <w:pPr>
        <w:bidi/>
        <w:spacing w:before="100" w:beforeAutospacing="1" w:after="100" w:afterAutospacing="1" w:line="480" w:lineRule="atLeast"/>
        <w:ind w:left="2160" w:hanging="720"/>
        <w:jc w:val="both"/>
        <w:divId w:val="350570747"/>
        <w:rPr>
          <w:rFonts w:hint="cs"/>
          <w:rtl/>
        </w:rPr>
      </w:pPr>
      <w:r>
        <w:rPr>
          <w:rFonts w:ascii="David" w:hAnsi="David" w:cs="David"/>
          <w:b/>
          <w:bCs/>
          <w:i/>
          <w:iCs/>
          <w:sz w:val="28"/>
          <w:szCs w:val="28"/>
          <w:rtl/>
        </w:rPr>
        <w:t>ת.        אדוני, אנחנו צריכים לעבוד בשיטה של, בשלבים מסוימים. זאת אומרת,</w:t>
      </w:r>
    </w:p>
    <w:p w:rsidR="00000000" w:rsidRDefault="00DF563F">
      <w:pPr>
        <w:bidi/>
        <w:spacing w:before="100" w:beforeAutospacing="1" w:after="100" w:afterAutospacing="1" w:line="480" w:lineRule="atLeast"/>
        <w:ind w:left="2880" w:hanging="1440"/>
        <w:jc w:val="both"/>
        <w:divId w:val="350570747"/>
        <w:rPr>
          <w:rFonts w:hint="cs"/>
          <w:rtl/>
        </w:rPr>
      </w:pPr>
      <w:r>
        <w:rPr>
          <w:rFonts w:ascii="David" w:hAnsi="David" w:cs="David"/>
          <w:b/>
          <w:bCs/>
          <w:i/>
          <w:iCs/>
          <w:sz w:val="28"/>
          <w:szCs w:val="28"/>
          <w:rtl/>
        </w:rPr>
        <w:t>כב' השופט:   זאת אומרת קודם טיפול באב ואז נשקול אם לתת טיפול ל</w:t>
      </w:r>
      <w:r>
        <w:rPr>
          <w:rFonts w:ascii="David" w:hAnsi="David" w:cs="David"/>
          <w:b/>
          <w:bCs/>
          <w:i/>
          <w:iCs/>
          <w:sz w:val="28"/>
          <w:szCs w:val="28"/>
          <w:rtl/>
        </w:rPr>
        <w:t>קטין?</w:t>
      </w:r>
    </w:p>
    <w:p w:rsidR="00000000" w:rsidRDefault="00DF563F">
      <w:pPr>
        <w:bidi/>
        <w:spacing w:before="100" w:beforeAutospacing="1" w:after="100" w:afterAutospacing="1" w:line="480" w:lineRule="atLeast"/>
        <w:ind w:left="2160" w:hanging="720"/>
        <w:jc w:val="both"/>
        <w:divId w:val="350570747"/>
        <w:rPr>
          <w:rFonts w:hint="cs"/>
          <w:rtl/>
        </w:rPr>
      </w:pPr>
      <w:r>
        <w:rPr>
          <w:rFonts w:ascii="David" w:hAnsi="David" w:cs="David"/>
          <w:b/>
          <w:bCs/>
          <w:i/>
          <w:iCs/>
          <w:sz w:val="28"/>
          <w:szCs w:val="28"/>
          <w:rtl/>
        </w:rPr>
        <w:t>ת.        אני לא מומחית כרגע לשום סוג של טיפול. אני חושבת שכמו שאמרתי, טיפול צריך להיות תכליתי והשאלה היא מה אנחנו רוצים.</w:t>
      </w:r>
    </w:p>
    <w:p w:rsidR="00000000" w:rsidRDefault="00DF563F">
      <w:pPr>
        <w:bidi/>
        <w:spacing w:before="100" w:beforeAutospacing="1" w:after="100" w:afterAutospacing="1" w:line="480" w:lineRule="atLeast"/>
        <w:ind w:left="2880" w:hanging="1440"/>
        <w:jc w:val="both"/>
        <w:divId w:val="350570747"/>
        <w:rPr>
          <w:rFonts w:hint="cs"/>
          <w:rtl/>
        </w:rPr>
      </w:pPr>
      <w:r>
        <w:rPr>
          <w:rFonts w:ascii="David" w:hAnsi="David" w:cs="David"/>
          <w:b/>
          <w:bCs/>
          <w:i/>
          <w:iCs/>
          <w:sz w:val="28"/>
          <w:szCs w:val="28"/>
          <w:rtl/>
        </w:rPr>
        <w:t>כב' השופט:   סליחה, אנחנו לא רוצים כלום. אנחנו שואלים האם צריך איזה שהוא טיפול שיינתן כדי לחדש את הקשר בין האב לבין .... גברתי א</w:t>
      </w:r>
      <w:r>
        <w:rPr>
          <w:rFonts w:ascii="David" w:hAnsi="David" w:cs="David"/>
          <w:b/>
          <w:bCs/>
          <w:i/>
          <w:iCs/>
          <w:sz w:val="28"/>
          <w:szCs w:val="28"/>
          <w:rtl/>
        </w:rPr>
        <w:t>מרה קודם כל שיטפל בפוגענות.</w:t>
      </w:r>
    </w:p>
    <w:p w:rsidR="00000000" w:rsidRDefault="00DF563F">
      <w:pPr>
        <w:bidi/>
        <w:spacing w:before="100" w:beforeAutospacing="1" w:after="100" w:afterAutospacing="1" w:line="480" w:lineRule="atLeast"/>
        <w:ind w:left="1701" w:hanging="261"/>
        <w:jc w:val="both"/>
        <w:divId w:val="350570747"/>
        <w:rPr>
          <w:rFonts w:hint="cs"/>
          <w:rtl/>
        </w:rPr>
      </w:pPr>
      <w:r>
        <w:rPr>
          <w:rFonts w:ascii="David" w:hAnsi="David" w:cs="David"/>
          <w:b/>
          <w:bCs/>
          <w:i/>
          <w:iCs/>
          <w:sz w:val="28"/>
          <w:szCs w:val="28"/>
          <w:rtl/>
        </w:rPr>
        <w:t>ת.         אני אומרת דבר כזה,</w:t>
      </w:r>
    </w:p>
    <w:p w:rsidR="00000000" w:rsidRDefault="00DF563F">
      <w:pPr>
        <w:bidi/>
        <w:spacing w:before="100" w:beforeAutospacing="1" w:after="100" w:afterAutospacing="1" w:line="480" w:lineRule="atLeast"/>
        <w:ind w:left="1701" w:hanging="261"/>
        <w:jc w:val="center"/>
        <w:divId w:val="350570747"/>
        <w:rPr>
          <w:rFonts w:hint="cs"/>
          <w:rtl/>
        </w:rPr>
      </w:pPr>
      <w:r>
        <w:rPr>
          <w:rFonts w:ascii="David" w:hAnsi="David" w:cs="David"/>
          <w:b/>
          <w:bCs/>
          <w:i/>
          <w:iCs/>
          <w:sz w:val="28"/>
          <w:szCs w:val="28"/>
          <w:rtl/>
        </w:rPr>
        <w:t>...</w:t>
      </w:r>
    </w:p>
    <w:p w:rsidR="00000000" w:rsidRDefault="00DF563F">
      <w:pPr>
        <w:bidi/>
        <w:spacing w:before="100" w:beforeAutospacing="1" w:after="100" w:afterAutospacing="1" w:line="480" w:lineRule="atLeast"/>
        <w:ind w:left="2160" w:hanging="720"/>
        <w:jc w:val="both"/>
        <w:divId w:val="350570747"/>
        <w:rPr>
          <w:rFonts w:hint="cs"/>
          <w:rtl/>
        </w:rPr>
      </w:pPr>
      <w:r>
        <w:rPr>
          <w:rFonts w:ascii="David" w:hAnsi="David" w:cs="David"/>
          <w:b/>
          <w:bCs/>
          <w:i/>
          <w:iCs/>
          <w:sz w:val="28"/>
          <w:szCs w:val="28"/>
          <w:rtl/>
        </w:rPr>
        <w:t>ש.        אוקי. האם ..., מעצם אופיו, זקוק לטיפול שלא קשור לקשר בינו לבין אביו? האם את חושבת ש... זקוק לטיפול?</w:t>
      </w:r>
    </w:p>
    <w:p w:rsidR="00000000" w:rsidRDefault="00DF563F">
      <w:pPr>
        <w:bidi/>
        <w:spacing w:before="100" w:beforeAutospacing="1" w:after="100" w:afterAutospacing="1" w:line="480" w:lineRule="atLeast"/>
        <w:ind w:left="1701" w:hanging="261"/>
        <w:jc w:val="both"/>
        <w:divId w:val="350570747"/>
        <w:rPr>
          <w:rFonts w:hint="cs"/>
          <w:rtl/>
        </w:rPr>
      </w:pPr>
      <w:r>
        <w:rPr>
          <w:rFonts w:ascii="David" w:hAnsi="David" w:cs="David"/>
          <w:b/>
          <w:bCs/>
          <w:i/>
          <w:iCs/>
          <w:sz w:val="28"/>
          <w:szCs w:val="28"/>
          <w:rtl/>
        </w:rPr>
        <w:t>ת.        לא."</w:t>
      </w:r>
    </w:p>
    <w:p w:rsidR="00000000" w:rsidRDefault="00DF563F">
      <w:pPr>
        <w:pStyle w:val="ListParagraph"/>
        <w:bidi/>
        <w:spacing w:line="360" w:lineRule="auto"/>
        <w:ind w:left="360"/>
        <w:jc w:val="both"/>
        <w:divId w:val="350570747"/>
        <w:rPr>
          <w:rFonts w:hint="cs"/>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87.</w:t>
      </w:r>
      <w:r>
        <w:rPr>
          <w:b/>
          <w:bCs/>
          <w:sz w:val="14"/>
          <w:szCs w:val="14"/>
          <w:rtl/>
        </w:rPr>
        <w:t xml:space="preserve"> </w:t>
      </w:r>
      <w:r>
        <w:rPr>
          <w:rFonts w:ascii="David" w:hAnsi="David" w:cs="David"/>
          <w:sz w:val="28"/>
          <w:szCs w:val="28"/>
          <w:rtl/>
        </w:rPr>
        <w:t xml:space="preserve">אולי את דרכה של האם תטיב לתאר עדותה, למשל מעמוד 100 לפרוטוקול, </w:t>
      </w:r>
      <w:r>
        <w:rPr>
          <w:rFonts w:ascii="David" w:hAnsi="David" w:cs="David"/>
          <w:sz w:val="28"/>
          <w:szCs w:val="28"/>
          <w:rtl/>
        </w:rPr>
        <w:t xml:space="preserve">וכך: </w:t>
      </w:r>
    </w:p>
    <w:p w:rsidR="00000000" w:rsidRDefault="00DF563F">
      <w:pPr>
        <w:pStyle w:val="ListParagraph"/>
        <w:bidi/>
        <w:spacing w:line="360" w:lineRule="auto"/>
        <w:ind w:left="360"/>
        <w:jc w:val="both"/>
        <w:divId w:val="350570747"/>
        <w:rPr>
          <w:rtl/>
        </w:rPr>
      </w:pPr>
      <w:r>
        <w:rPr>
          <w:rFonts w:ascii="David" w:hAnsi="David" w:cs="David"/>
          <w:sz w:val="28"/>
          <w:szCs w:val="28"/>
          <w:rtl/>
        </w:rPr>
        <w:t> </w:t>
      </w:r>
    </w:p>
    <w:p w:rsidR="00000000" w:rsidRDefault="00DF563F">
      <w:pPr>
        <w:bidi/>
        <w:spacing w:before="100" w:beforeAutospacing="1" w:after="100" w:afterAutospacing="1" w:line="480" w:lineRule="atLeast"/>
        <w:ind w:left="2160" w:hanging="720"/>
        <w:jc w:val="both"/>
        <w:divId w:val="350570747"/>
        <w:rPr>
          <w:rtl/>
        </w:rPr>
      </w:pPr>
      <w:r>
        <w:rPr>
          <w:rFonts w:ascii="David" w:hAnsi="David" w:cs="David"/>
          <w:b/>
          <w:bCs/>
          <w:i/>
          <w:iCs/>
          <w:sz w:val="28"/>
          <w:szCs w:val="28"/>
          <w:rtl/>
        </w:rPr>
        <w:t>"ש.     אוקי. בסעיף 101 אמרת שאת חולקת על נכונות חוות הדעת של ד"ר .....</w:t>
      </w:r>
    </w:p>
    <w:p w:rsidR="00000000" w:rsidRDefault="00DF563F">
      <w:pPr>
        <w:bidi/>
        <w:spacing w:before="100" w:beforeAutospacing="1" w:after="100" w:afterAutospacing="1" w:line="480" w:lineRule="atLeast"/>
        <w:ind w:left="1701" w:hanging="261"/>
        <w:jc w:val="both"/>
        <w:divId w:val="350570747"/>
        <w:rPr>
          <w:rFonts w:hint="cs"/>
          <w:rtl/>
        </w:rPr>
      </w:pPr>
      <w:r>
        <w:rPr>
          <w:rFonts w:ascii="David" w:hAnsi="David" w:cs="David"/>
          <w:b/>
          <w:bCs/>
          <w:i/>
          <w:iCs/>
          <w:sz w:val="28"/>
          <w:szCs w:val="28"/>
          <w:rtl/>
        </w:rPr>
        <w:lastRenderedPageBreak/>
        <w:t xml:space="preserve">ת.         בהחלט כן. </w:t>
      </w:r>
    </w:p>
    <w:p w:rsidR="00000000" w:rsidRDefault="00DF563F">
      <w:pPr>
        <w:bidi/>
        <w:spacing w:before="100" w:beforeAutospacing="1" w:after="100" w:afterAutospacing="1" w:line="480" w:lineRule="atLeast"/>
        <w:ind w:left="2160" w:hanging="720"/>
        <w:jc w:val="both"/>
        <w:divId w:val="350570747"/>
        <w:rPr>
          <w:rFonts w:hint="cs"/>
          <w:rtl/>
        </w:rPr>
      </w:pPr>
      <w:r>
        <w:rPr>
          <w:rFonts w:ascii="David" w:hAnsi="David" w:cs="David"/>
          <w:b/>
          <w:bCs/>
          <w:i/>
          <w:iCs/>
          <w:sz w:val="28"/>
          <w:szCs w:val="28"/>
          <w:rtl/>
        </w:rPr>
        <w:t>ש.        עכשיו לאחר כל סבב הערעורים שערערת, את עדיין חושבת שבית משפט שגה כשהוא שמע את הקטין?</w:t>
      </w:r>
    </w:p>
    <w:p w:rsidR="00000000" w:rsidRDefault="00DF563F">
      <w:pPr>
        <w:bidi/>
        <w:spacing w:before="100" w:beforeAutospacing="1" w:after="100" w:afterAutospacing="1" w:line="480" w:lineRule="atLeast"/>
        <w:ind w:left="2160" w:hanging="720"/>
        <w:jc w:val="both"/>
        <w:divId w:val="350570747"/>
        <w:rPr>
          <w:rFonts w:hint="cs"/>
          <w:rtl/>
        </w:rPr>
      </w:pPr>
      <w:r>
        <w:rPr>
          <w:rFonts w:ascii="David" w:hAnsi="David" w:cs="David"/>
          <w:b/>
          <w:bCs/>
          <w:i/>
          <w:iCs/>
          <w:sz w:val="28"/>
          <w:szCs w:val="28"/>
          <w:rtl/>
        </w:rPr>
        <w:t>ת.        אני חושבת שהרקע לשמיעת הקטין, אני חושבת שכן. אני ר</w:t>
      </w:r>
      <w:r>
        <w:rPr>
          <w:rFonts w:ascii="David" w:hAnsi="David" w:cs="David"/>
          <w:b/>
          <w:bCs/>
          <w:i/>
          <w:iCs/>
          <w:sz w:val="28"/>
          <w:szCs w:val="28"/>
          <w:rtl/>
        </w:rPr>
        <w:t>ק לא רואה את הרלוונטיות של השאלה הזאת.</w:t>
      </w:r>
    </w:p>
    <w:p w:rsidR="00000000" w:rsidRDefault="00DF563F">
      <w:pPr>
        <w:bidi/>
        <w:spacing w:before="100" w:beforeAutospacing="1" w:after="100" w:afterAutospacing="1" w:line="480" w:lineRule="atLeast"/>
        <w:ind w:left="2160" w:hanging="720"/>
        <w:jc w:val="both"/>
        <w:divId w:val="350570747"/>
        <w:rPr>
          <w:rFonts w:hint="cs"/>
          <w:rtl/>
        </w:rPr>
      </w:pPr>
      <w:r>
        <w:rPr>
          <w:rFonts w:ascii="David" w:hAnsi="David" w:cs="David"/>
          <w:b/>
          <w:bCs/>
          <w:i/>
          <w:iCs/>
          <w:sz w:val="28"/>
          <w:szCs w:val="28"/>
          <w:rtl/>
        </w:rPr>
        <w:t>ש.        עכשיו, ברטרוספקטיבה את חושבת שהחלטת בית משפט לשמוע את הקטין, בית המשפט שמע את הקטין מכיוון שהוא חשב שיש בזה כדי לסייע. עדיין את חושבת שבית משפט שגה כשהוא שמע את הקטין?</w:t>
      </w:r>
    </w:p>
    <w:p w:rsidR="00000000" w:rsidRDefault="00DF563F">
      <w:pPr>
        <w:bidi/>
        <w:spacing w:before="100" w:beforeAutospacing="1" w:after="100" w:afterAutospacing="1" w:line="480" w:lineRule="atLeast"/>
        <w:ind w:left="2160" w:hanging="720"/>
        <w:jc w:val="both"/>
        <w:divId w:val="350570747"/>
        <w:rPr>
          <w:rFonts w:hint="cs"/>
          <w:rtl/>
        </w:rPr>
      </w:pPr>
      <w:r>
        <w:rPr>
          <w:rFonts w:ascii="David" w:hAnsi="David" w:cs="David"/>
          <w:b/>
          <w:bCs/>
          <w:i/>
          <w:iCs/>
          <w:sz w:val="28"/>
          <w:szCs w:val="28"/>
          <w:rtl/>
        </w:rPr>
        <w:t>ת.        אני שוב חוזרת, אני חושבת שהרק</w:t>
      </w:r>
      <w:r>
        <w:rPr>
          <w:rFonts w:ascii="David" w:hAnsi="David" w:cs="David"/>
          <w:b/>
          <w:bCs/>
          <w:i/>
          <w:iCs/>
          <w:sz w:val="28"/>
          <w:szCs w:val="28"/>
          <w:rtl/>
        </w:rPr>
        <w:t>ע לשמיעת הקטן, כפי שבא לידי ביטוי בהוראה על שמיעת הקטין, אני לא חושבת שזה רלוונטי עכשיו לדיון ולא רלוונטי אני חושבת לזה שאני אדבר, זה משפטי לחלוטין. ואני חושבת שהדברים האלה באו לידי ביטוי בכתובים, אני לא חושבת שיש צורך שאני אחזור על זה.</w:t>
      </w:r>
    </w:p>
    <w:p w:rsidR="00000000" w:rsidRDefault="00DF563F">
      <w:pPr>
        <w:bidi/>
        <w:spacing w:before="100" w:beforeAutospacing="1" w:after="100" w:afterAutospacing="1" w:line="480" w:lineRule="atLeast"/>
        <w:ind w:left="2160" w:hanging="720"/>
        <w:jc w:val="both"/>
        <w:divId w:val="350570747"/>
        <w:rPr>
          <w:rFonts w:hint="cs"/>
          <w:rtl/>
        </w:rPr>
      </w:pPr>
      <w:r>
        <w:rPr>
          <w:rFonts w:ascii="David" w:hAnsi="David" w:cs="David"/>
          <w:b/>
          <w:bCs/>
          <w:i/>
          <w:iCs/>
          <w:sz w:val="28"/>
          <w:szCs w:val="28"/>
          <w:rtl/>
        </w:rPr>
        <w:t xml:space="preserve">ש.        את חושבת </w:t>
      </w:r>
      <w:r>
        <w:rPr>
          <w:rFonts w:ascii="David" w:hAnsi="David" w:cs="David"/>
          <w:b/>
          <w:bCs/>
          <w:i/>
          <w:iCs/>
          <w:sz w:val="28"/>
          <w:szCs w:val="28"/>
          <w:rtl/>
        </w:rPr>
        <w:t>שזה נכון היה להזמין את הקטין לבית המשפט לשמוע את דעתו?</w:t>
      </w:r>
    </w:p>
    <w:p w:rsidR="00000000" w:rsidRDefault="00DF563F">
      <w:pPr>
        <w:bidi/>
        <w:spacing w:before="100" w:beforeAutospacing="1" w:after="100" w:afterAutospacing="1" w:line="480" w:lineRule="atLeast"/>
        <w:ind w:left="1701" w:hanging="261"/>
        <w:jc w:val="both"/>
        <w:divId w:val="350570747"/>
        <w:rPr>
          <w:rFonts w:hint="cs"/>
          <w:rtl/>
        </w:rPr>
      </w:pPr>
      <w:r>
        <w:rPr>
          <w:rFonts w:ascii="David" w:hAnsi="David" w:cs="David"/>
          <w:b/>
          <w:bCs/>
          <w:i/>
          <w:iCs/>
          <w:sz w:val="28"/>
          <w:szCs w:val="28"/>
          <w:rtl/>
        </w:rPr>
        <w:t>ת.         באופן כללי,</w:t>
      </w:r>
    </w:p>
    <w:p w:rsidR="00000000" w:rsidRDefault="00DF563F">
      <w:pPr>
        <w:bidi/>
        <w:spacing w:before="100" w:beforeAutospacing="1" w:after="100" w:afterAutospacing="1" w:line="480" w:lineRule="atLeast"/>
        <w:ind w:left="1701" w:hanging="261"/>
        <w:jc w:val="both"/>
        <w:divId w:val="350570747"/>
        <w:rPr>
          <w:rFonts w:hint="cs"/>
          <w:rtl/>
        </w:rPr>
      </w:pPr>
      <w:r>
        <w:rPr>
          <w:rFonts w:ascii="David" w:hAnsi="David" w:cs="David"/>
          <w:b/>
          <w:bCs/>
          <w:i/>
          <w:iCs/>
          <w:sz w:val="28"/>
          <w:szCs w:val="28"/>
          <w:rtl/>
        </w:rPr>
        <w:t>ש.                    את הקטין שלך.</w:t>
      </w:r>
    </w:p>
    <w:p w:rsidR="00000000" w:rsidRDefault="00DF563F">
      <w:pPr>
        <w:bidi/>
        <w:spacing w:before="100" w:beforeAutospacing="1" w:after="100" w:afterAutospacing="1" w:line="480" w:lineRule="atLeast"/>
        <w:ind w:left="1701" w:hanging="261"/>
        <w:jc w:val="both"/>
        <w:divId w:val="350570747"/>
        <w:rPr>
          <w:rFonts w:hint="cs"/>
          <w:rtl/>
        </w:rPr>
      </w:pPr>
      <w:r>
        <w:rPr>
          <w:rFonts w:ascii="David" w:hAnsi="David" w:cs="David"/>
          <w:b/>
          <w:bCs/>
          <w:i/>
          <w:iCs/>
          <w:sz w:val="28"/>
          <w:szCs w:val="28"/>
          <w:rtl/>
        </w:rPr>
        <w:t>ת.         יש פה שאלה,</w:t>
      </w:r>
    </w:p>
    <w:p w:rsidR="00000000" w:rsidRDefault="00DF563F">
      <w:pPr>
        <w:bidi/>
        <w:spacing w:before="100" w:beforeAutospacing="1" w:after="100" w:afterAutospacing="1" w:line="480" w:lineRule="atLeast"/>
        <w:ind w:left="1701" w:hanging="261"/>
        <w:jc w:val="both"/>
        <w:divId w:val="350570747"/>
        <w:rPr>
          <w:rFonts w:hint="cs"/>
          <w:rtl/>
        </w:rPr>
      </w:pPr>
      <w:r>
        <w:rPr>
          <w:rFonts w:ascii="David" w:hAnsi="David" w:cs="David"/>
          <w:b/>
          <w:bCs/>
          <w:i/>
          <w:iCs/>
          <w:sz w:val="28"/>
          <w:szCs w:val="28"/>
          <w:rtl/>
        </w:rPr>
        <w:t>ש.                    באופן ספציפי בתיק הזה.</w:t>
      </w:r>
    </w:p>
    <w:p w:rsidR="00000000" w:rsidRDefault="00DF563F">
      <w:pPr>
        <w:bidi/>
        <w:spacing w:before="100" w:beforeAutospacing="1" w:after="100" w:afterAutospacing="1" w:line="480" w:lineRule="atLeast"/>
        <w:ind w:left="1701" w:hanging="261"/>
        <w:jc w:val="both"/>
        <w:divId w:val="350570747"/>
        <w:rPr>
          <w:rFonts w:hint="cs"/>
          <w:rtl/>
        </w:rPr>
      </w:pPr>
      <w:r>
        <w:rPr>
          <w:rFonts w:ascii="David" w:hAnsi="David" w:cs="David"/>
          <w:b/>
          <w:bCs/>
          <w:i/>
          <w:iCs/>
          <w:sz w:val="28"/>
          <w:szCs w:val="28"/>
          <w:rtl/>
        </w:rPr>
        <w:t>ת.         לא, יש שאלה לצורך מה מזמנים קטין לשמיעה.</w:t>
      </w:r>
    </w:p>
    <w:p w:rsidR="00000000" w:rsidRDefault="00DF563F">
      <w:pPr>
        <w:bidi/>
        <w:spacing w:before="100" w:beforeAutospacing="1" w:after="100" w:afterAutospacing="1" w:line="480" w:lineRule="atLeast"/>
        <w:ind w:left="2880" w:hanging="1440"/>
        <w:jc w:val="both"/>
        <w:divId w:val="350570747"/>
        <w:rPr>
          <w:rFonts w:hint="cs"/>
          <w:rtl/>
        </w:rPr>
      </w:pPr>
      <w:r>
        <w:rPr>
          <w:rFonts w:ascii="David" w:hAnsi="David" w:cs="David"/>
          <w:b/>
          <w:bCs/>
          <w:i/>
          <w:iCs/>
          <w:sz w:val="28"/>
          <w:szCs w:val="28"/>
          <w:rtl/>
        </w:rPr>
        <w:lastRenderedPageBreak/>
        <w:t>כב' השופט:   סליחה, הש</w:t>
      </w:r>
      <w:r>
        <w:rPr>
          <w:rFonts w:ascii="David" w:hAnsi="David" w:cs="David"/>
          <w:b/>
          <w:bCs/>
          <w:i/>
          <w:iCs/>
          <w:sz w:val="28"/>
          <w:szCs w:val="28"/>
          <w:rtl/>
        </w:rPr>
        <w:t>אלה שלה היתה יותר פשוטה, היא אמרה עזבי, אני רוצה לעשות לך חיים קלים. תגידי לי האם לדעתך זו היתה שגיאה להזמין אותו או לא? תגידי כן, תגידי לא, את יודעת, את כל כך יפה חקרת בשאלות סגורות שאני בטוח שאת מכירה את תובענות השאלות הסגורות. היא אומרת לך בואי, אני מכב</w:t>
      </w:r>
      <w:r>
        <w:rPr>
          <w:rFonts w:ascii="David" w:hAnsi="David" w:cs="David"/>
          <w:b/>
          <w:bCs/>
          <w:i/>
          <w:iCs/>
          <w:sz w:val="28"/>
          <w:szCs w:val="28"/>
          <w:rtl/>
        </w:rPr>
        <w:t>דת את דעתך, רק תגידי מה השורה התחתונה שלך.</w:t>
      </w:r>
    </w:p>
    <w:p w:rsidR="00000000" w:rsidRDefault="00DF563F">
      <w:pPr>
        <w:bidi/>
        <w:spacing w:before="100" w:beforeAutospacing="1" w:after="100" w:afterAutospacing="1" w:line="480" w:lineRule="atLeast"/>
        <w:ind w:left="2160" w:hanging="720"/>
        <w:jc w:val="both"/>
        <w:divId w:val="350570747"/>
        <w:rPr>
          <w:rFonts w:hint="cs"/>
          <w:rtl/>
        </w:rPr>
      </w:pPr>
      <w:r>
        <w:rPr>
          <w:rFonts w:ascii="David" w:hAnsi="David" w:cs="David"/>
          <w:b/>
          <w:bCs/>
          <w:i/>
          <w:iCs/>
          <w:sz w:val="28"/>
          <w:szCs w:val="28"/>
          <w:rtl/>
        </w:rPr>
        <w:t>ת.        העניין הוא שאנחנו בוחנים היום את הדברים האלה בדיעבד ולא מראש.</w:t>
      </w:r>
    </w:p>
    <w:p w:rsidR="00000000" w:rsidRDefault="00DF563F">
      <w:pPr>
        <w:bidi/>
        <w:spacing w:before="100" w:beforeAutospacing="1" w:after="100" w:afterAutospacing="1" w:line="480" w:lineRule="atLeast"/>
        <w:ind w:left="1701" w:hanging="261"/>
        <w:jc w:val="both"/>
        <w:divId w:val="350570747"/>
        <w:rPr>
          <w:rFonts w:hint="cs"/>
          <w:rtl/>
        </w:rPr>
      </w:pPr>
      <w:r>
        <w:rPr>
          <w:rFonts w:ascii="David" w:hAnsi="David" w:cs="David"/>
          <w:b/>
          <w:bCs/>
          <w:i/>
          <w:iCs/>
          <w:sz w:val="28"/>
          <w:szCs w:val="28"/>
          <w:rtl/>
        </w:rPr>
        <w:t>ש.                    בדיעבד.</w:t>
      </w:r>
    </w:p>
    <w:p w:rsidR="00000000" w:rsidRDefault="00DF563F">
      <w:pPr>
        <w:bidi/>
        <w:spacing w:before="100" w:beforeAutospacing="1" w:after="100" w:afterAutospacing="1" w:line="480" w:lineRule="atLeast"/>
        <w:ind w:left="2160" w:hanging="720"/>
        <w:jc w:val="both"/>
        <w:divId w:val="350570747"/>
        <w:rPr>
          <w:rFonts w:hint="cs"/>
          <w:rtl/>
        </w:rPr>
      </w:pPr>
      <w:r>
        <w:rPr>
          <w:rFonts w:ascii="David" w:hAnsi="David" w:cs="David"/>
          <w:b/>
          <w:bCs/>
          <w:i/>
          <w:iCs/>
          <w:sz w:val="28"/>
          <w:szCs w:val="28"/>
          <w:rtl/>
        </w:rPr>
        <w:t>ת.        ובדיעבד, שמיעת הקטין כפי שהתבצעה לא היתה צריכה לקרות באופן הזה.</w:t>
      </w:r>
    </w:p>
    <w:p w:rsidR="00000000" w:rsidRDefault="00DF563F">
      <w:pPr>
        <w:bidi/>
        <w:spacing w:before="100" w:beforeAutospacing="1" w:after="100" w:afterAutospacing="1" w:line="480" w:lineRule="atLeast"/>
        <w:ind w:left="1701" w:hanging="261"/>
        <w:jc w:val="both"/>
        <w:divId w:val="350570747"/>
        <w:rPr>
          <w:rFonts w:hint="cs"/>
          <w:rtl/>
        </w:rPr>
      </w:pPr>
      <w:r>
        <w:rPr>
          <w:rFonts w:ascii="David" w:hAnsi="David" w:cs="David"/>
          <w:b/>
          <w:bCs/>
          <w:i/>
          <w:iCs/>
          <w:sz w:val="28"/>
          <w:szCs w:val="28"/>
          <w:rtl/>
        </w:rPr>
        <w:t>ש.                    אוקי. אבל בדיעב</w:t>
      </w:r>
      <w:r>
        <w:rPr>
          <w:rFonts w:ascii="David" w:hAnsi="David" w:cs="David"/>
          <w:b/>
          <w:bCs/>
          <w:i/>
          <w:iCs/>
          <w:sz w:val="28"/>
          <w:szCs w:val="28"/>
          <w:rtl/>
        </w:rPr>
        <w:t>ד צריך היה לשמוע אותו?</w:t>
      </w:r>
    </w:p>
    <w:p w:rsidR="00000000" w:rsidRDefault="00DF563F">
      <w:pPr>
        <w:bidi/>
        <w:spacing w:before="100" w:beforeAutospacing="1" w:after="100" w:afterAutospacing="1" w:line="480" w:lineRule="atLeast"/>
        <w:ind w:left="1701" w:hanging="261"/>
        <w:jc w:val="both"/>
        <w:divId w:val="350570747"/>
        <w:rPr>
          <w:rFonts w:hint="cs"/>
          <w:rtl/>
        </w:rPr>
      </w:pPr>
      <w:r>
        <w:rPr>
          <w:rFonts w:ascii="David" w:hAnsi="David" w:cs="David"/>
          <w:b/>
          <w:bCs/>
          <w:i/>
          <w:iCs/>
          <w:sz w:val="28"/>
          <w:szCs w:val="28"/>
          <w:rtl/>
        </w:rPr>
        <w:t>ת.         לא, אין שאלה של בדיעבד.</w:t>
      </w:r>
    </w:p>
    <w:p w:rsidR="00000000" w:rsidRDefault="00DF563F">
      <w:pPr>
        <w:bidi/>
        <w:spacing w:before="100" w:beforeAutospacing="1" w:after="100" w:afterAutospacing="1" w:line="480" w:lineRule="atLeast"/>
        <w:ind w:left="2880" w:hanging="1440"/>
        <w:jc w:val="both"/>
        <w:divId w:val="350570747"/>
        <w:rPr>
          <w:rFonts w:hint="cs"/>
          <w:rtl/>
        </w:rPr>
      </w:pPr>
      <w:r>
        <w:rPr>
          <w:rFonts w:ascii="David" w:hAnsi="David" w:cs="David"/>
          <w:b/>
          <w:bCs/>
          <w:i/>
          <w:iCs/>
          <w:sz w:val="28"/>
          <w:szCs w:val="28"/>
          <w:rtl/>
        </w:rPr>
        <w:t>כב' השופט:   רגע, רגע, פה עכשיו אני נעשה סקרן, מה זאת אומרת היא לא היתה צריכה להישמע באופן הזה?</w:t>
      </w:r>
    </w:p>
    <w:p w:rsidR="00000000" w:rsidRDefault="00DF563F">
      <w:pPr>
        <w:bidi/>
        <w:spacing w:before="100" w:beforeAutospacing="1" w:after="100" w:afterAutospacing="1" w:line="480" w:lineRule="atLeast"/>
        <w:ind w:left="2160" w:hanging="720"/>
        <w:jc w:val="both"/>
        <w:divId w:val="350570747"/>
        <w:rPr>
          <w:rFonts w:hint="cs"/>
          <w:rtl/>
        </w:rPr>
      </w:pPr>
      <w:r>
        <w:rPr>
          <w:rFonts w:ascii="David" w:hAnsi="David" w:cs="David"/>
          <w:b/>
          <w:bCs/>
          <w:i/>
          <w:iCs/>
          <w:sz w:val="28"/>
          <w:szCs w:val="28"/>
          <w:rtl/>
        </w:rPr>
        <w:t xml:space="preserve">ת.        אדוני, אנחנו ננהל פה עכשיו דיון משפטי ויכול להיות שלשם נושבות הרוחות של עו"ד קטי טל. אני לא </w:t>
      </w:r>
      <w:r>
        <w:rPr>
          <w:rFonts w:ascii="David" w:hAnsi="David" w:cs="David"/>
          <w:b/>
          <w:bCs/>
          <w:i/>
          <w:iCs/>
          <w:sz w:val="28"/>
          <w:szCs w:val="28"/>
          <w:rtl/>
        </w:rPr>
        <w:t>חושבת שזה רלוונטי,</w:t>
      </w:r>
    </w:p>
    <w:p w:rsidR="00000000" w:rsidRDefault="00DF563F">
      <w:pPr>
        <w:bidi/>
        <w:spacing w:before="100" w:beforeAutospacing="1" w:after="100" w:afterAutospacing="1" w:line="480" w:lineRule="atLeast"/>
        <w:ind w:left="1701" w:hanging="261"/>
        <w:jc w:val="both"/>
        <w:divId w:val="350570747"/>
        <w:rPr>
          <w:rFonts w:hint="cs"/>
          <w:rtl/>
        </w:rPr>
      </w:pPr>
      <w:r>
        <w:rPr>
          <w:rFonts w:ascii="David" w:hAnsi="David" w:cs="David"/>
          <w:b/>
          <w:bCs/>
          <w:i/>
          <w:iCs/>
          <w:sz w:val="28"/>
          <w:szCs w:val="28"/>
          <w:rtl/>
        </w:rPr>
        <w:t>ש.                    לא, לא, אני לא במשפטי בכלל.</w:t>
      </w:r>
    </w:p>
    <w:p w:rsidR="00000000" w:rsidRDefault="00DF563F">
      <w:pPr>
        <w:bidi/>
        <w:spacing w:before="100" w:beforeAutospacing="1" w:after="100" w:afterAutospacing="1" w:line="480" w:lineRule="atLeast"/>
        <w:ind w:left="1701" w:hanging="261"/>
        <w:jc w:val="both"/>
        <w:divId w:val="350570747"/>
        <w:rPr>
          <w:rFonts w:hint="cs"/>
          <w:rtl/>
        </w:rPr>
      </w:pPr>
      <w:r>
        <w:rPr>
          <w:rFonts w:ascii="David" w:hAnsi="David" w:cs="David"/>
          <w:b/>
          <w:bCs/>
          <w:i/>
          <w:iCs/>
          <w:sz w:val="28"/>
          <w:szCs w:val="28"/>
          <w:rtl/>
        </w:rPr>
        <w:t>כב' השופט:   בסדר, אוקי. הבנתי תודה, הלאה.</w:t>
      </w:r>
    </w:p>
    <w:p w:rsidR="00000000" w:rsidRDefault="00DF563F">
      <w:pPr>
        <w:bidi/>
        <w:spacing w:before="100" w:beforeAutospacing="1" w:after="100" w:afterAutospacing="1" w:line="480" w:lineRule="atLeast"/>
        <w:ind w:left="2160" w:hanging="720"/>
        <w:jc w:val="both"/>
        <w:divId w:val="350570747"/>
        <w:rPr>
          <w:rFonts w:hint="cs"/>
          <w:rtl/>
        </w:rPr>
      </w:pPr>
      <w:r>
        <w:rPr>
          <w:rFonts w:ascii="David" w:hAnsi="David" w:cs="David"/>
          <w:b/>
          <w:bCs/>
          <w:i/>
          <w:iCs/>
          <w:sz w:val="28"/>
          <w:szCs w:val="28"/>
          <w:rtl/>
        </w:rPr>
        <w:t xml:space="preserve">ש.        גב' ..., אם האפוטרופוס לדין שוגה, העובדת הסוציאלית ... שוגה, ד"ר ... שוגה, כב' השופט בקבלת ההחלטות שלו שגה, התובע שוגה </w:t>
      </w:r>
      <w:r>
        <w:rPr>
          <w:rFonts w:ascii="David" w:hAnsi="David" w:cs="David"/>
          <w:b/>
          <w:bCs/>
          <w:i/>
          <w:iCs/>
          <w:sz w:val="28"/>
          <w:szCs w:val="28"/>
          <w:rtl/>
        </w:rPr>
        <w:lastRenderedPageBreak/>
        <w:t>בהתנהלות שלו עם</w:t>
      </w:r>
      <w:r>
        <w:rPr>
          <w:rFonts w:ascii="David" w:hAnsi="David" w:cs="David"/>
          <w:b/>
          <w:bCs/>
          <w:i/>
          <w:iCs/>
          <w:sz w:val="28"/>
          <w:szCs w:val="28"/>
          <w:rtl/>
        </w:rPr>
        <w:t xml:space="preserve"> הבן, אז היחידה שצודקת בכל מערכת האנשים שמטפלים בניתוק הקשר בין ... לאביו זאת את?</w:t>
      </w:r>
    </w:p>
    <w:p w:rsidR="00000000" w:rsidRDefault="00DF563F">
      <w:pPr>
        <w:bidi/>
        <w:spacing w:before="100" w:beforeAutospacing="1" w:after="100" w:afterAutospacing="1" w:line="480" w:lineRule="atLeast"/>
        <w:ind w:left="2160" w:hanging="720"/>
        <w:jc w:val="both"/>
        <w:divId w:val="350570747"/>
        <w:rPr>
          <w:rFonts w:hint="cs"/>
          <w:rtl/>
        </w:rPr>
      </w:pPr>
      <w:r>
        <w:rPr>
          <w:rFonts w:ascii="David" w:hAnsi="David" w:cs="David"/>
          <w:b/>
          <w:bCs/>
          <w:i/>
          <w:iCs/>
          <w:sz w:val="28"/>
          <w:szCs w:val="28"/>
          <w:rtl/>
        </w:rPr>
        <w:t>ת.        אני לא, כל אחד שאת מדברת עליו באופן פרטני יש טענות במישור אחר. למשל פקידת הסעד,</w:t>
      </w:r>
    </w:p>
    <w:p w:rsidR="00000000" w:rsidRDefault="00DF563F">
      <w:pPr>
        <w:bidi/>
        <w:spacing w:before="100" w:beforeAutospacing="1" w:after="100" w:afterAutospacing="1" w:line="480" w:lineRule="atLeast"/>
        <w:ind w:left="2880" w:hanging="1440"/>
        <w:jc w:val="both"/>
        <w:divId w:val="350570747"/>
        <w:rPr>
          <w:rFonts w:hint="cs"/>
          <w:rtl/>
        </w:rPr>
      </w:pPr>
      <w:r>
        <w:rPr>
          <w:rFonts w:ascii="David" w:hAnsi="David" w:cs="David"/>
          <w:b/>
          <w:bCs/>
          <w:i/>
          <w:iCs/>
          <w:sz w:val="28"/>
          <w:szCs w:val="28"/>
          <w:rtl/>
        </w:rPr>
        <w:t xml:space="preserve">כב' השופט:   את יודעת מה, אני אציג את זה יותר מתון. זו לא היתה הזמנה להסביר עוד פעם </w:t>
      </w:r>
      <w:r>
        <w:rPr>
          <w:rFonts w:ascii="David" w:hAnsi="David" w:cs="David"/>
          <w:b/>
          <w:bCs/>
          <w:i/>
          <w:iCs/>
          <w:sz w:val="28"/>
          <w:szCs w:val="28"/>
          <w:rtl/>
        </w:rPr>
        <w:t>מחדש למה את חושבת שכל אחד שגה. זו בעצם היתה מן שאלה, אם אני מבין אותה נכון, יכול להיות שאני לא מבין נכון את השאלה, היא שואלת אותך, לדעתך כל החבורה הזו שוגה בדרכה, וכל אחד מטעמו. יש שגיאות שלך?</w:t>
      </w:r>
    </w:p>
    <w:p w:rsidR="00000000" w:rsidRDefault="00DF563F">
      <w:pPr>
        <w:bidi/>
        <w:spacing w:before="100" w:beforeAutospacing="1" w:after="100" w:afterAutospacing="1" w:line="480" w:lineRule="atLeast"/>
        <w:ind w:left="1701" w:hanging="261"/>
        <w:jc w:val="both"/>
        <w:divId w:val="350570747"/>
        <w:rPr>
          <w:rFonts w:hint="cs"/>
          <w:rtl/>
        </w:rPr>
      </w:pPr>
      <w:r>
        <w:rPr>
          <w:rFonts w:ascii="David" w:hAnsi="David" w:cs="David"/>
          <w:b/>
          <w:bCs/>
          <w:i/>
          <w:iCs/>
          <w:sz w:val="28"/>
          <w:szCs w:val="28"/>
          <w:rtl/>
        </w:rPr>
        <w:t xml:space="preserve">עו"ד טל:        זאת היתה השאלה הבאה שלי. </w:t>
      </w:r>
    </w:p>
    <w:p w:rsidR="00000000" w:rsidRDefault="00DF563F">
      <w:pPr>
        <w:bidi/>
        <w:spacing w:before="100" w:beforeAutospacing="1" w:after="100" w:afterAutospacing="1" w:line="480" w:lineRule="atLeast"/>
        <w:ind w:left="1701" w:hanging="261"/>
        <w:jc w:val="both"/>
        <w:divId w:val="350570747"/>
        <w:rPr>
          <w:rFonts w:hint="cs"/>
          <w:rtl/>
        </w:rPr>
      </w:pPr>
      <w:r>
        <w:rPr>
          <w:rFonts w:ascii="David" w:hAnsi="David" w:cs="David"/>
          <w:b/>
          <w:bCs/>
          <w:i/>
          <w:iCs/>
          <w:sz w:val="28"/>
          <w:szCs w:val="28"/>
          <w:rtl/>
        </w:rPr>
        <w:t>כב' השופט:   את מותחת</w:t>
      </w:r>
      <w:r>
        <w:rPr>
          <w:rFonts w:ascii="David" w:hAnsi="David" w:cs="David"/>
          <w:b/>
          <w:bCs/>
          <w:i/>
          <w:iCs/>
          <w:sz w:val="28"/>
          <w:szCs w:val="28"/>
          <w:rtl/>
        </w:rPr>
        <w:t xml:space="preserve"> על עצמך ביקורת בכל מה שמתנהל פה?"</w:t>
      </w:r>
    </w:p>
    <w:p w:rsidR="00000000" w:rsidRDefault="00DF563F">
      <w:pPr>
        <w:bidi/>
        <w:spacing w:before="100" w:beforeAutospacing="1" w:after="100" w:afterAutospacing="1" w:line="360" w:lineRule="auto"/>
        <w:jc w:val="both"/>
        <w:divId w:val="350570747"/>
        <w:rPr>
          <w:rFonts w:hint="cs"/>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Fonts w:hint="cs"/>
          <w:rtl/>
        </w:rPr>
      </w:pPr>
      <w:r>
        <w:rPr>
          <w:rFonts w:ascii="David" w:hAnsi="David" w:cs="David"/>
          <w:b/>
          <w:bCs/>
          <w:sz w:val="28"/>
          <w:szCs w:val="28"/>
          <w:rtl/>
        </w:rPr>
        <w:t>88.</w:t>
      </w:r>
      <w:r>
        <w:rPr>
          <w:b/>
          <w:bCs/>
          <w:sz w:val="14"/>
          <w:szCs w:val="14"/>
          <w:rtl/>
        </w:rPr>
        <w:t xml:space="preserve"> </w:t>
      </w:r>
      <w:r>
        <w:rPr>
          <w:rFonts w:ascii="David" w:hAnsi="David" w:cs="David"/>
          <w:sz w:val="28"/>
          <w:szCs w:val="28"/>
          <w:rtl/>
        </w:rPr>
        <w:t xml:space="preserve">האם כמובן לא מצאה כל פגם בהתנהגותה, למעט בשאלה מדוע לא פעלה נגד האב עוד קודם לכן (שם, בעמ' 102). </w:t>
      </w:r>
    </w:p>
    <w:p w:rsidR="00000000" w:rsidRDefault="00DF563F">
      <w:pPr>
        <w:pStyle w:val="ListParagraph"/>
        <w:bidi/>
        <w:spacing w:line="360" w:lineRule="auto"/>
        <w:ind w:left="360"/>
        <w:jc w:val="both"/>
        <w:divId w:val="350570747"/>
        <w:rPr>
          <w:rtl/>
        </w:rPr>
      </w:pPr>
      <w:r>
        <w:rPr>
          <w:rFonts w:ascii="David" w:hAnsi="David" w:cs="David"/>
          <w:sz w:val="28"/>
          <w:szCs w:val="28"/>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89.</w:t>
      </w:r>
      <w:r>
        <w:rPr>
          <w:b/>
          <w:bCs/>
          <w:sz w:val="14"/>
          <w:szCs w:val="14"/>
          <w:rtl/>
        </w:rPr>
        <w:t xml:space="preserve"> </w:t>
      </w:r>
      <w:r>
        <w:rPr>
          <w:rFonts w:ascii="David" w:hAnsi="David" w:cs="David"/>
          <w:sz w:val="28"/>
          <w:szCs w:val="28"/>
          <w:rtl/>
        </w:rPr>
        <w:t xml:space="preserve">גם צורת עדותה של האם, בלשון התחכמות, מלמדת דבר מה.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90.</w:t>
      </w:r>
      <w:r>
        <w:rPr>
          <w:b/>
          <w:bCs/>
          <w:sz w:val="14"/>
          <w:szCs w:val="14"/>
          <w:rtl/>
        </w:rPr>
        <w:t xml:space="preserve"> </w:t>
      </w:r>
      <w:r>
        <w:rPr>
          <w:rFonts w:ascii="David" w:hAnsi="David" w:cs="David"/>
          <w:sz w:val="28"/>
          <w:szCs w:val="28"/>
          <w:rtl/>
        </w:rPr>
        <w:t>למעשה, את דעתה של האם לא נוכל להפיס, שהרי כך העידה הי</w:t>
      </w:r>
      <w:r>
        <w:rPr>
          <w:rFonts w:ascii="David" w:hAnsi="David" w:cs="David"/>
          <w:sz w:val="28"/>
          <w:szCs w:val="28"/>
          <w:rtl/>
        </w:rPr>
        <w:t>א מעמ' 103:</w:t>
      </w:r>
    </w:p>
    <w:p w:rsidR="00000000" w:rsidRDefault="00DF563F">
      <w:pPr>
        <w:bidi/>
        <w:spacing w:before="100" w:beforeAutospacing="1" w:after="100" w:afterAutospacing="1"/>
        <w:ind w:firstLine="360"/>
        <w:divId w:val="350570747"/>
        <w:rPr>
          <w:rtl/>
        </w:rPr>
      </w:pPr>
      <w:r>
        <w:rPr>
          <w:rFonts w:ascii="David" w:hAnsi="David" w:cs="David"/>
          <w:sz w:val="28"/>
          <w:szCs w:val="28"/>
          <w:rtl/>
        </w:rPr>
        <w:t> </w:t>
      </w:r>
    </w:p>
    <w:p w:rsidR="00000000" w:rsidRDefault="00DF563F">
      <w:pPr>
        <w:bidi/>
        <w:spacing w:before="100" w:beforeAutospacing="1" w:after="100" w:afterAutospacing="1"/>
        <w:divId w:val="350570747"/>
        <w:rPr>
          <w:rFonts w:hint="cs"/>
          <w:rtl/>
        </w:rPr>
      </w:pPr>
      <w:r>
        <w:rPr>
          <w:rFonts w:ascii="David" w:hAnsi="David" w:cs="David"/>
          <w:sz w:val="28"/>
          <w:szCs w:val="28"/>
          <w:rtl/>
        </w:rPr>
        <w:t> </w:t>
      </w:r>
    </w:p>
    <w:p w:rsidR="00000000" w:rsidRDefault="00DF563F">
      <w:pPr>
        <w:bidi/>
        <w:spacing w:before="100" w:beforeAutospacing="1" w:after="100" w:afterAutospacing="1" w:line="480" w:lineRule="atLeast"/>
        <w:ind w:left="2880" w:hanging="1440"/>
        <w:jc w:val="both"/>
        <w:divId w:val="350570747"/>
        <w:rPr>
          <w:rFonts w:hint="cs"/>
          <w:rtl/>
        </w:rPr>
      </w:pPr>
      <w:r>
        <w:rPr>
          <w:rFonts w:ascii="David" w:hAnsi="David" w:cs="David"/>
          <w:b/>
          <w:bCs/>
          <w:i/>
          <w:iCs/>
          <w:sz w:val="28"/>
          <w:szCs w:val="28"/>
          <w:rtl/>
        </w:rPr>
        <w:lastRenderedPageBreak/>
        <w:t>"כב' השופט: סליחה, היא אומרת לך בואי לדמיין שהלכנו לאלי או לכל גוף כזה והם יבואו ויגידו לא מדובר באלימות של ממש ולא מדובר בפוגענות, סתם, אפשרות. יכול להיות שלא תהיה אפשרות כזאת, אבל אולי. עדיין אחרי זה הקשר יישאר מנותק. שואלת אותך גב' טל, ל</w:t>
      </w:r>
      <w:r>
        <w:rPr>
          <w:rFonts w:ascii="David" w:hAnsi="David" w:cs="David"/>
          <w:b/>
          <w:bCs/>
          <w:i/>
          <w:iCs/>
          <w:sz w:val="28"/>
          <w:szCs w:val="28"/>
          <w:rtl/>
        </w:rPr>
        <w:t>מי אז תסכימי ללכת? אחרי שנעבור את השלב הזה, האם את מכירה דמות שאת בוטחת בה לעניין חידוש הקשר?</w:t>
      </w:r>
    </w:p>
    <w:p w:rsidR="00000000" w:rsidRDefault="00DF563F">
      <w:pPr>
        <w:bidi/>
        <w:spacing w:before="100" w:beforeAutospacing="1" w:after="100" w:afterAutospacing="1" w:line="480" w:lineRule="atLeast"/>
        <w:ind w:left="1842" w:hanging="402"/>
        <w:jc w:val="both"/>
        <w:divId w:val="350570747"/>
        <w:rPr>
          <w:rFonts w:hint="cs"/>
          <w:rtl/>
        </w:rPr>
      </w:pPr>
      <w:r>
        <w:rPr>
          <w:rFonts w:ascii="David" w:hAnsi="David" w:cs="David"/>
          <w:b/>
          <w:bCs/>
          <w:i/>
          <w:iCs/>
          <w:sz w:val="28"/>
          <w:szCs w:val="28"/>
          <w:rtl/>
        </w:rPr>
        <w:t>ת.        התשובה היא לא.</w:t>
      </w:r>
    </w:p>
    <w:p w:rsidR="00000000" w:rsidRDefault="00DF563F">
      <w:pPr>
        <w:bidi/>
        <w:spacing w:before="100" w:beforeAutospacing="1" w:after="100" w:afterAutospacing="1" w:line="480" w:lineRule="atLeast"/>
        <w:ind w:left="1842" w:hanging="402"/>
        <w:jc w:val="both"/>
        <w:divId w:val="350570747"/>
        <w:rPr>
          <w:rFonts w:hint="cs"/>
          <w:rtl/>
        </w:rPr>
      </w:pPr>
      <w:r>
        <w:rPr>
          <w:rFonts w:ascii="David" w:hAnsi="David" w:cs="David"/>
          <w:b/>
          <w:bCs/>
          <w:i/>
          <w:iCs/>
          <w:sz w:val="28"/>
          <w:szCs w:val="28"/>
          <w:rtl/>
        </w:rPr>
        <w:t>כב' השופט:   טוב.</w:t>
      </w:r>
    </w:p>
    <w:p w:rsidR="00000000" w:rsidRDefault="00DF563F">
      <w:pPr>
        <w:bidi/>
        <w:spacing w:before="100" w:beforeAutospacing="1" w:after="100" w:afterAutospacing="1" w:line="480" w:lineRule="atLeast"/>
        <w:ind w:left="1842" w:hanging="402"/>
        <w:jc w:val="both"/>
        <w:divId w:val="350570747"/>
        <w:rPr>
          <w:rFonts w:hint="cs"/>
          <w:rtl/>
        </w:rPr>
      </w:pPr>
      <w:r>
        <w:rPr>
          <w:rFonts w:ascii="David" w:hAnsi="David" w:cs="David"/>
          <w:b/>
          <w:bCs/>
          <w:i/>
          <w:iCs/>
          <w:sz w:val="28"/>
          <w:szCs w:val="28"/>
          <w:rtl/>
        </w:rPr>
        <w:t>ת.        טוב.</w:t>
      </w:r>
    </w:p>
    <w:p w:rsidR="00000000" w:rsidRDefault="00DF563F">
      <w:pPr>
        <w:bidi/>
        <w:spacing w:before="100" w:beforeAutospacing="1" w:after="100" w:afterAutospacing="1" w:line="480" w:lineRule="atLeast"/>
        <w:ind w:left="1842" w:hanging="402"/>
        <w:jc w:val="both"/>
        <w:divId w:val="350570747"/>
        <w:rPr>
          <w:rFonts w:hint="cs"/>
          <w:rtl/>
        </w:rPr>
      </w:pPr>
      <w:r>
        <w:rPr>
          <w:rFonts w:ascii="David" w:hAnsi="David" w:cs="David"/>
          <w:b/>
          <w:bCs/>
          <w:i/>
          <w:iCs/>
          <w:sz w:val="28"/>
          <w:szCs w:val="28"/>
          <w:rtl/>
        </w:rPr>
        <w:t>כב' השופט:   התשובה לא מתחברת למה שאמרת קודם ש... לא צריך טיפול?</w:t>
      </w:r>
    </w:p>
    <w:p w:rsidR="00000000" w:rsidRDefault="00DF563F">
      <w:pPr>
        <w:bidi/>
        <w:spacing w:before="100" w:beforeAutospacing="1" w:after="100" w:afterAutospacing="1" w:line="480" w:lineRule="atLeast"/>
        <w:ind w:left="1842" w:hanging="402"/>
        <w:jc w:val="both"/>
        <w:divId w:val="350570747"/>
        <w:rPr>
          <w:rFonts w:hint="cs"/>
          <w:rtl/>
        </w:rPr>
      </w:pPr>
      <w:r>
        <w:rPr>
          <w:rFonts w:ascii="David" w:hAnsi="David" w:cs="David"/>
          <w:b/>
          <w:bCs/>
          <w:i/>
          <w:iCs/>
          <w:sz w:val="28"/>
          <w:szCs w:val="28"/>
          <w:rtl/>
        </w:rPr>
        <w:t>ת.   לא חושבת שזה קשור אחד בשני. אני חו</w:t>
      </w:r>
      <w:r>
        <w:rPr>
          <w:rFonts w:ascii="David" w:hAnsi="David" w:cs="David"/>
          <w:b/>
          <w:bCs/>
          <w:i/>
          <w:iCs/>
          <w:sz w:val="28"/>
          <w:szCs w:val="28"/>
          <w:rtl/>
        </w:rPr>
        <w:t>שבת, דרך אגב, שחידוש הקשר לא בהכרח צריך חידוש, סליחה, שחידוש הקשר לא בהכרח צריך טיפול. אני חושבת שאם מסתכלים על טיפול, ככה למען טיפול צריך באמת למטרה ממוקדת ומסוימת, השאלה היא למה אנחנו מכוונים פה.</w:t>
      </w:r>
    </w:p>
    <w:p w:rsidR="00000000" w:rsidRDefault="00DF563F">
      <w:pPr>
        <w:bidi/>
        <w:spacing w:before="100" w:beforeAutospacing="1" w:after="100" w:afterAutospacing="1" w:line="480" w:lineRule="atLeast"/>
        <w:ind w:left="1842" w:hanging="402"/>
        <w:jc w:val="both"/>
        <w:divId w:val="350570747"/>
        <w:rPr>
          <w:rFonts w:hint="cs"/>
          <w:rtl/>
        </w:rPr>
      </w:pPr>
      <w:r>
        <w:rPr>
          <w:rFonts w:ascii="David" w:hAnsi="David" w:cs="David"/>
          <w:b/>
          <w:bCs/>
          <w:i/>
          <w:iCs/>
          <w:sz w:val="28"/>
          <w:szCs w:val="28"/>
          <w:rtl/>
        </w:rPr>
        <w:t>כב' השופט:   אנחנו מכוונים לזה שיהיה איזה שהוא קשר.</w:t>
      </w:r>
    </w:p>
    <w:p w:rsidR="00000000" w:rsidRDefault="00DF563F">
      <w:pPr>
        <w:bidi/>
        <w:spacing w:before="100" w:beforeAutospacing="1" w:after="100" w:afterAutospacing="1" w:line="480" w:lineRule="atLeast"/>
        <w:ind w:left="1842" w:hanging="402"/>
        <w:jc w:val="both"/>
        <w:divId w:val="350570747"/>
        <w:rPr>
          <w:rFonts w:hint="cs"/>
          <w:rtl/>
        </w:rPr>
      </w:pPr>
      <w:r>
        <w:rPr>
          <w:rFonts w:ascii="David" w:hAnsi="David" w:cs="David"/>
          <w:b/>
          <w:bCs/>
          <w:i/>
          <w:iCs/>
          <w:sz w:val="28"/>
          <w:szCs w:val="28"/>
          <w:rtl/>
        </w:rPr>
        <w:t>ת.    </w:t>
      </w:r>
      <w:r>
        <w:rPr>
          <w:rFonts w:ascii="David" w:hAnsi="David" w:cs="David"/>
          <w:b/>
          <w:bCs/>
          <w:i/>
          <w:iCs/>
          <w:sz w:val="28"/>
          <w:szCs w:val="28"/>
          <w:rtl/>
        </w:rPr>
        <w:t>    ולכן כרגע,</w:t>
      </w:r>
    </w:p>
    <w:p w:rsidR="00000000" w:rsidRDefault="00DF563F">
      <w:pPr>
        <w:bidi/>
        <w:spacing w:before="100" w:beforeAutospacing="1" w:after="100" w:afterAutospacing="1" w:line="480" w:lineRule="atLeast"/>
        <w:ind w:left="2880" w:hanging="1440"/>
        <w:jc w:val="both"/>
        <w:divId w:val="350570747"/>
        <w:rPr>
          <w:rFonts w:hint="cs"/>
          <w:rtl/>
        </w:rPr>
      </w:pPr>
      <w:r>
        <w:rPr>
          <w:rFonts w:ascii="David" w:hAnsi="David" w:cs="David"/>
          <w:b/>
          <w:bCs/>
          <w:i/>
          <w:iCs/>
          <w:sz w:val="28"/>
          <w:szCs w:val="28"/>
          <w:rtl/>
        </w:rPr>
        <w:t>כב' השופט:   באיזה שהיא תדירות בין ... לבין אבא שלו, או שאנחנו רוצים לייתם אותו פסיכולוגית?</w:t>
      </w:r>
    </w:p>
    <w:p w:rsidR="00000000" w:rsidRDefault="00DF563F">
      <w:pPr>
        <w:bidi/>
        <w:spacing w:before="100" w:beforeAutospacing="1" w:after="100" w:afterAutospacing="1" w:line="480" w:lineRule="atLeast"/>
        <w:ind w:left="2160" w:hanging="720"/>
        <w:jc w:val="both"/>
        <w:divId w:val="350570747"/>
        <w:rPr>
          <w:rFonts w:hint="cs"/>
          <w:rtl/>
        </w:rPr>
      </w:pPr>
      <w:r>
        <w:rPr>
          <w:rFonts w:ascii="David" w:hAnsi="David" w:cs="David"/>
          <w:b/>
          <w:bCs/>
          <w:i/>
          <w:iCs/>
          <w:sz w:val="28"/>
          <w:szCs w:val="28"/>
          <w:rtl/>
        </w:rPr>
        <w:t>ת.        אני חושבת שמה שאני עשיתי ופעלתי בשמו, ואני חושבת שעל אף ההתנגדות של מכון מפגשים בהתחלה לשתף פעולה כן לקדם קשר, כדי שזה חלילה לא יחליף את הע</w:t>
      </w:r>
      <w:r>
        <w:rPr>
          <w:rFonts w:ascii="David" w:hAnsi="David" w:cs="David"/>
          <w:b/>
          <w:bCs/>
          <w:i/>
          <w:iCs/>
          <w:sz w:val="28"/>
          <w:szCs w:val="28"/>
          <w:rtl/>
        </w:rPr>
        <w:t xml:space="preserve">בודה שלהם שפועלת אך ורק במפגשים, </w:t>
      </w:r>
      <w:r>
        <w:rPr>
          <w:rFonts w:ascii="David" w:hAnsi="David" w:cs="David"/>
          <w:b/>
          <w:bCs/>
          <w:i/>
          <w:iCs/>
          <w:sz w:val="28"/>
          <w:szCs w:val="28"/>
          <w:rtl/>
        </w:rPr>
        <w:lastRenderedPageBreak/>
        <w:t>סופו של דבר הם כן נרתמו כשהן הבינו באמת שהן חייבות, הן לא יכולות לעמוד מנגד כשיש אפשרות שגם הקטין בעצם, שגם ... בעצם היה מוכן לקיים קשר במיילים. לכן אני חושבת שלי היתה תרומה משמעותית,</w:t>
      </w:r>
    </w:p>
    <w:p w:rsidR="00000000" w:rsidRDefault="00DF563F">
      <w:pPr>
        <w:bidi/>
        <w:spacing w:before="100" w:beforeAutospacing="1" w:after="100" w:afterAutospacing="1" w:line="480" w:lineRule="atLeast"/>
        <w:ind w:left="1842" w:hanging="402"/>
        <w:jc w:val="both"/>
        <w:divId w:val="350570747"/>
        <w:rPr>
          <w:rFonts w:hint="cs"/>
          <w:rtl/>
        </w:rPr>
      </w:pPr>
      <w:r>
        <w:rPr>
          <w:rFonts w:ascii="David" w:hAnsi="David" w:cs="David"/>
          <w:b/>
          <w:bCs/>
          <w:i/>
          <w:iCs/>
          <w:sz w:val="28"/>
          <w:szCs w:val="28"/>
          <w:rtl/>
        </w:rPr>
        <w:t xml:space="preserve">כב' השופט:   תודה, הלאה. </w:t>
      </w:r>
    </w:p>
    <w:p w:rsidR="00000000" w:rsidRDefault="00DF563F">
      <w:pPr>
        <w:bidi/>
        <w:spacing w:before="100" w:beforeAutospacing="1" w:after="100" w:afterAutospacing="1" w:line="480" w:lineRule="atLeast"/>
        <w:ind w:left="1842" w:hanging="402"/>
        <w:jc w:val="both"/>
        <w:divId w:val="350570747"/>
        <w:rPr>
          <w:rFonts w:hint="cs"/>
          <w:rtl/>
        </w:rPr>
      </w:pPr>
      <w:r>
        <w:rPr>
          <w:rFonts w:ascii="David" w:hAnsi="David" w:cs="David"/>
          <w:b/>
          <w:bCs/>
          <w:i/>
          <w:iCs/>
          <w:sz w:val="28"/>
          <w:szCs w:val="28"/>
          <w:rtl/>
        </w:rPr>
        <w:t>ת.        לחי</w:t>
      </w:r>
      <w:r>
        <w:rPr>
          <w:rFonts w:ascii="David" w:hAnsi="David" w:cs="David"/>
          <w:b/>
          <w:bCs/>
          <w:i/>
          <w:iCs/>
          <w:sz w:val="28"/>
          <w:szCs w:val="28"/>
          <w:rtl/>
        </w:rPr>
        <w:t>דוש הקשר הזה.</w:t>
      </w:r>
    </w:p>
    <w:p w:rsidR="00000000" w:rsidRDefault="00DF563F">
      <w:pPr>
        <w:bidi/>
        <w:spacing w:before="100" w:beforeAutospacing="1" w:after="100" w:afterAutospacing="1" w:line="480" w:lineRule="atLeast"/>
        <w:ind w:left="1842" w:hanging="402"/>
        <w:jc w:val="both"/>
        <w:divId w:val="350570747"/>
        <w:rPr>
          <w:rFonts w:hint="cs"/>
          <w:rtl/>
        </w:rPr>
      </w:pPr>
      <w:r>
        <w:rPr>
          <w:rFonts w:ascii="David" w:hAnsi="David" w:cs="David"/>
          <w:b/>
          <w:bCs/>
          <w:i/>
          <w:iCs/>
          <w:sz w:val="28"/>
          <w:szCs w:val="28"/>
          <w:rtl/>
        </w:rPr>
        <w:t>כב' השופט:   תודה.</w:t>
      </w:r>
    </w:p>
    <w:p w:rsidR="00000000" w:rsidRDefault="00DF563F">
      <w:pPr>
        <w:bidi/>
        <w:spacing w:before="100" w:beforeAutospacing="1" w:after="100" w:afterAutospacing="1" w:line="480" w:lineRule="atLeast"/>
        <w:ind w:left="2160" w:hanging="720"/>
        <w:jc w:val="both"/>
        <w:divId w:val="350570747"/>
        <w:rPr>
          <w:rFonts w:hint="cs"/>
          <w:rtl/>
        </w:rPr>
      </w:pPr>
      <w:r>
        <w:rPr>
          <w:rFonts w:ascii="David" w:hAnsi="David" w:cs="David"/>
          <w:b/>
          <w:bCs/>
          <w:i/>
          <w:iCs/>
          <w:sz w:val="28"/>
          <w:szCs w:val="28"/>
          <w:rtl/>
        </w:rPr>
        <w:t>ש.        אמרנו לא צריך נאומים. אז את אומרת שאין אף אחד אחר שיכול לטפל.</w:t>
      </w:r>
    </w:p>
    <w:p w:rsidR="00000000" w:rsidRDefault="00DF563F">
      <w:pPr>
        <w:bidi/>
        <w:spacing w:before="100" w:beforeAutospacing="1" w:after="100" w:afterAutospacing="1" w:line="480" w:lineRule="atLeast"/>
        <w:ind w:left="1842" w:hanging="402"/>
        <w:jc w:val="both"/>
        <w:divId w:val="350570747"/>
        <w:rPr>
          <w:rFonts w:hint="cs"/>
          <w:rtl/>
        </w:rPr>
      </w:pPr>
      <w:r>
        <w:rPr>
          <w:rFonts w:ascii="David" w:hAnsi="David" w:cs="David"/>
          <w:b/>
          <w:bCs/>
          <w:i/>
          <w:iCs/>
          <w:sz w:val="28"/>
          <w:szCs w:val="28"/>
          <w:rtl/>
        </w:rPr>
        <w:t>ת.        אני לא מכירה.</w:t>
      </w:r>
    </w:p>
    <w:p w:rsidR="00000000" w:rsidRDefault="00DF563F">
      <w:pPr>
        <w:bidi/>
        <w:spacing w:before="100" w:beforeAutospacing="1" w:after="100" w:afterAutospacing="1" w:line="480" w:lineRule="atLeast"/>
        <w:ind w:left="1842" w:hanging="402"/>
        <w:jc w:val="both"/>
        <w:divId w:val="350570747"/>
        <w:rPr>
          <w:rFonts w:hint="cs"/>
          <w:rtl/>
        </w:rPr>
      </w:pPr>
      <w:r>
        <w:rPr>
          <w:rFonts w:ascii="David" w:hAnsi="David" w:cs="David"/>
          <w:b/>
          <w:bCs/>
          <w:i/>
          <w:iCs/>
          <w:sz w:val="28"/>
          <w:szCs w:val="28"/>
          <w:rtl/>
        </w:rPr>
        <w:t>ש.       אמרת שאת לא מכירה, שאין לך רעיון. אז,</w:t>
      </w:r>
    </w:p>
    <w:p w:rsidR="00000000" w:rsidRDefault="00DF563F">
      <w:pPr>
        <w:bidi/>
        <w:spacing w:before="100" w:beforeAutospacing="1" w:after="100" w:afterAutospacing="1" w:line="480" w:lineRule="atLeast"/>
        <w:ind w:left="1842" w:hanging="402"/>
        <w:jc w:val="both"/>
        <w:divId w:val="350570747"/>
        <w:rPr>
          <w:rFonts w:hint="cs"/>
          <w:rtl/>
        </w:rPr>
      </w:pPr>
      <w:r>
        <w:rPr>
          <w:rFonts w:ascii="David" w:hAnsi="David" w:cs="David"/>
          <w:b/>
          <w:bCs/>
          <w:i/>
          <w:iCs/>
          <w:sz w:val="28"/>
          <w:szCs w:val="28"/>
          <w:rtl/>
        </w:rPr>
        <w:t>כב' השופט:   מה השאלה?</w:t>
      </w:r>
    </w:p>
    <w:p w:rsidR="00000000" w:rsidRDefault="00DF563F">
      <w:pPr>
        <w:bidi/>
        <w:spacing w:before="100" w:beforeAutospacing="1" w:after="100" w:afterAutospacing="1" w:line="480" w:lineRule="atLeast"/>
        <w:ind w:left="2160" w:hanging="720"/>
        <w:jc w:val="both"/>
        <w:divId w:val="350570747"/>
        <w:rPr>
          <w:rFonts w:hint="cs"/>
          <w:rtl/>
        </w:rPr>
      </w:pPr>
      <w:r>
        <w:rPr>
          <w:rFonts w:ascii="David" w:hAnsi="David" w:cs="David"/>
          <w:b/>
          <w:bCs/>
          <w:i/>
          <w:iCs/>
          <w:sz w:val="28"/>
          <w:szCs w:val="28"/>
          <w:rtl/>
        </w:rPr>
        <w:t>ש.        אז אני רוצה לשאול, האם את חושבת שצריך לעשות איז</w:t>
      </w:r>
      <w:r>
        <w:rPr>
          <w:rFonts w:ascii="David" w:hAnsi="David" w:cs="David"/>
          <w:b/>
          <w:bCs/>
          <w:i/>
          <w:iCs/>
          <w:sz w:val="28"/>
          <w:szCs w:val="28"/>
          <w:rtl/>
        </w:rPr>
        <w:t>ה שהיא פעולה לחידוש קשר או שלהשאיר את זה ככה?</w:t>
      </w:r>
    </w:p>
    <w:p w:rsidR="00000000" w:rsidRDefault="00DF563F">
      <w:pPr>
        <w:bidi/>
        <w:spacing w:before="100" w:beforeAutospacing="1" w:after="100" w:afterAutospacing="1" w:line="480" w:lineRule="atLeast"/>
        <w:ind w:left="2880" w:hanging="1440"/>
        <w:jc w:val="both"/>
        <w:divId w:val="350570747"/>
        <w:rPr>
          <w:rFonts w:hint="cs"/>
          <w:rtl/>
        </w:rPr>
      </w:pPr>
      <w:r>
        <w:rPr>
          <w:rFonts w:ascii="David" w:hAnsi="David" w:cs="David"/>
          <w:b/>
          <w:bCs/>
          <w:i/>
          <w:iCs/>
          <w:sz w:val="28"/>
          <w:szCs w:val="28"/>
          <w:rtl/>
        </w:rPr>
        <w:t>כב' השופט:   למה את שואלת אותה? הגברת אמרה שאנחנו לא נכנסתי לזה לפני שהפוגען לא יקבל טיפול, הוא ומשפחתו ופוגענותו. אמרה ברור. זה לגמרי ברור.</w:t>
      </w:r>
    </w:p>
    <w:p w:rsidR="00000000" w:rsidRDefault="00DF563F">
      <w:pPr>
        <w:bidi/>
        <w:spacing w:before="100" w:beforeAutospacing="1" w:after="100" w:afterAutospacing="1" w:line="480" w:lineRule="atLeast"/>
        <w:ind w:left="1842" w:hanging="402"/>
        <w:jc w:val="both"/>
        <w:divId w:val="350570747"/>
        <w:rPr>
          <w:rFonts w:hint="cs"/>
          <w:rtl/>
        </w:rPr>
      </w:pPr>
      <w:r>
        <w:rPr>
          <w:rFonts w:ascii="David" w:hAnsi="David" w:cs="David"/>
          <w:b/>
          <w:bCs/>
          <w:i/>
          <w:iCs/>
          <w:sz w:val="28"/>
          <w:szCs w:val="28"/>
          <w:rtl/>
        </w:rPr>
        <w:t>עו"ד טל:        לא, זה לא מה שהיא אמרה, כבודו, היא אמרה,</w:t>
      </w:r>
    </w:p>
    <w:p w:rsidR="00000000" w:rsidRDefault="00DF563F">
      <w:pPr>
        <w:bidi/>
        <w:spacing w:before="100" w:beforeAutospacing="1" w:after="100" w:afterAutospacing="1" w:line="480" w:lineRule="atLeast"/>
        <w:ind w:left="1842" w:hanging="402"/>
        <w:jc w:val="both"/>
        <w:divId w:val="350570747"/>
        <w:rPr>
          <w:rFonts w:hint="cs"/>
          <w:rtl/>
        </w:rPr>
      </w:pPr>
      <w:r>
        <w:rPr>
          <w:rFonts w:ascii="David" w:hAnsi="David" w:cs="David"/>
          <w:b/>
          <w:bCs/>
          <w:i/>
          <w:iCs/>
          <w:sz w:val="28"/>
          <w:szCs w:val="28"/>
          <w:rtl/>
        </w:rPr>
        <w:t>כב' השופט:  </w:t>
      </w:r>
      <w:r>
        <w:rPr>
          <w:rFonts w:ascii="David" w:hAnsi="David" w:cs="David"/>
          <w:b/>
          <w:bCs/>
          <w:i/>
          <w:iCs/>
          <w:sz w:val="28"/>
          <w:szCs w:val="28"/>
          <w:rtl/>
        </w:rPr>
        <w:t xml:space="preserve"> אני הבנתי לא טוב.</w:t>
      </w:r>
    </w:p>
    <w:p w:rsidR="00000000" w:rsidRDefault="00DF563F">
      <w:pPr>
        <w:bidi/>
        <w:spacing w:before="100" w:beforeAutospacing="1" w:after="100" w:afterAutospacing="1" w:line="480" w:lineRule="atLeast"/>
        <w:ind w:left="2880" w:hanging="1440"/>
        <w:jc w:val="both"/>
        <w:divId w:val="350570747"/>
        <w:rPr>
          <w:rFonts w:hint="cs"/>
          <w:rtl/>
        </w:rPr>
      </w:pPr>
      <w:r>
        <w:rPr>
          <w:rFonts w:ascii="David" w:hAnsi="David" w:cs="David"/>
          <w:b/>
          <w:bCs/>
          <w:i/>
          <w:iCs/>
          <w:sz w:val="28"/>
          <w:szCs w:val="28"/>
          <w:rtl/>
        </w:rPr>
        <w:t>עו"ד טל:        היא אמרה שהיא חושבת שצריך לטפל במרכז לאלימות במשפחה, הוא הגורם.</w:t>
      </w:r>
    </w:p>
    <w:p w:rsidR="00000000" w:rsidRDefault="00DF563F">
      <w:pPr>
        <w:bidi/>
        <w:spacing w:before="100" w:beforeAutospacing="1" w:after="100" w:afterAutospacing="1" w:line="480" w:lineRule="atLeast"/>
        <w:ind w:left="1842" w:hanging="402"/>
        <w:jc w:val="both"/>
        <w:divId w:val="350570747"/>
        <w:rPr>
          <w:rFonts w:hint="cs"/>
          <w:rtl/>
        </w:rPr>
      </w:pPr>
      <w:r>
        <w:rPr>
          <w:rFonts w:ascii="David" w:hAnsi="David" w:cs="David"/>
          <w:b/>
          <w:bCs/>
          <w:i/>
          <w:iCs/>
          <w:sz w:val="28"/>
          <w:szCs w:val="28"/>
          <w:rtl/>
        </w:rPr>
        <w:lastRenderedPageBreak/>
        <w:t xml:space="preserve">כב' השופט:   סליחה, </w:t>
      </w:r>
    </w:p>
    <w:p w:rsidR="00000000" w:rsidRDefault="00DF563F">
      <w:pPr>
        <w:bidi/>
        <w:spacing w:before="100" w:beforeAutospacing="1" w:after="100" w:afterAutospacing="1" w:line="480" w:lineRule="atLeast"/>
        <w:ind w:left="1842" w:hanging="402"/>
        <w:jc w:val="both"/>
        <w:divId w:val="350570747"/>
        <w:rPr>
          <w:rFonts w:hint="cs"/>
          <w:rtl/>
        </w:rPr>
      </w:pPr>
      <w:r>
        <w:rPr>
          <w:rFonts w:ascii="David" w:hAnsi="David" w:cs="David"/>
          <w:b/>
          <w:bCs/>
          <w:i/>
          <w:iCs/>
          <w:sz w:val="28"/>
          <w:szCs w:val="28"/>
          <w:rtl/>
        </w:rPr>
        <w:t>עו"ד טל:        היא לא אמרה שזה קל.</w:t>
      </w:r>
    </w:p>
    <w:p w:rsidR="00000000" w:rsidRDefault="00DF563F">
      <w:pPr>
        <w:bidi/>
        <w:spacing w:before="100" w:beforeAutospacing="1" w:after="100" w:afterAutospacing="1" w:line="480" w:lineRule="atLeast"/>
        <w:ind w:left="2880" w:hanging="1440"/>
        <w:jc w:val="both"/>
        <w:divId w:val="350570747"/>
        <w:rPr>
          <w:rFonts w:hint="cs"/>
          <w:rtl/>
        </w:rPr>
      </w:pPr>
      <w:r>
        <w:rPr>
          <w:rFonts w:ascii="David" w:hAnsi="David" w:cs="David"/>
          <w:b/>
          <w:bCs/>
          <w:i/>
          <w:iCs/>
          <w:sz w:val="28"/>
          <w:szCs w:val="28"/>
          <w:rtl/>
        </w:rPr>
        <w:t>כב' השופט:   סליחה, למה ככה? העדה עומדת פה, לא צריך לפרשן אותה. היא כאן, היא תספר לנו בקולה.</w:t>
      </w:r>
    </w:p>
    <w:p w:rsidR="00000000" w:rsidRDefault="00DF563F">
      <w:pPr>
        <w:bidi/>
        <w:spacing w:before="100" w:beforeAutospacing="1" w:after="100" w:afterAutospacing="1" w:line="480" w:lineRule="atLeast"/>
        <w:ind w:left="1842" w:hanging="402"/>
        <w:jc w:val="both"/>
        <w:divId w:val="350570747"/>
        <w:rPr>
          <w:rFonts w:hint="cs"/>
          <w:rtl/>
        </w:rPr>
      </w:pPr>
      <w:r>
        <w:rPr>
          <w:rFonts w:ascii="David" w:hAnsi="David" w:cs="David"/>
          <w:b/>
          <w:bCs/>
          <w:i/>
          <w:iCs/>
          <w:sz w:val="28"/>
          <w:szCs w:val="28"/>
          <w:rtl/>
        </w:rPr>
        <w:t>ת.     </w:t>
      </w:r>
      <w:r>
        <w:rPr>
          <w:rFonts w:ascii="David" w:hAnsi="David" w:cs="David"/>
          <w:b/>
          <w:bCs/>
          <w:i/>
          <w:iCs/>
          <w:sz w:val="28"/>
          <w:szCs w:val="28"/>
          <w:rtl/>
        </w:rPr>
        <w:t xml:space="preserve">   אז ככה, יש כל מיני שיקולים שאולי לא כל כך מסתכלים </w:t>
      </w:r>
    </w:p>
    <w:p w:rsidR="00000000" w:rsidRDefault="00DF563F">
      <w:pPr>
        <w:bidi/>
        <w:spacing w:before="100" w:beforeAutospacing="1" w:after="100" w:afterAutospacing="1" w:line="480" w:lineRule="atLeast"/>
        <w:ind w:left="2160"/>
        <w:jc w:val="both"/>
        <w:divId w:val="350570747"/>
        <w:rPr>
          <w:rFonts w:hint="cs"/>
          <w:rtl/>
        </w:rPr>
      </w:pPr>
      <w:r>
        <w:rPr>
          <w:rFonts w:ascii="David" w:hAnsi="David" w:cs="David"/>
          <w:b/>
          <w:bCs/>
          <w:i/>
          <w:iCs/>
          <w:sz w:val="28"/>
          <w:szCs w:val="28"/>
          <w:rtl/>
        </w:rPr>
        <w:t>עליהם, שעומדים על הפרק כשאנחנו מדברים על זה, שיש פה קטין שהוא לא פה, שהוא לא נמצא כאן והוא אוטוטו בן.... ובהחלט יש לו, אני חושבת, לדברים שלו, לרגשות שלו, לרצונו שלו יש משמעות כבירה לפי דעתי בקבלת ההחלטה</w:t>
      </w:r>
      <w:r>
        <w:rPr>
          <w:rFonts w:ascii="David" w:hAnsi="David" w:cs="David"/>
          <w:b/>
          <w:bCs/>
          <w:i/>
          <w:iCs/>
          <w:sz w:val="28"/>
          <w:szCs w:val="28"/>
          <w:rtl/>
        </w:rPr>
        <w:t xml:space="preserve"> בנוגע לכל העניינים שעומדים על הפרק פה. זה מה שאני חושבת קודם כל. אני חושבת שהדברים האלה עולים בקנה אחד גם עם,</w:t>
      </w:r>
    </w:p>
    <w:p w:rsidR="00000000" w:rsidRDefault="00DF563F">
      <w:pPr>
        <w:bidi/>
        <w:spacing w:before="100" w:beforeAutospacing="1" w:after="100" w:afterAutospacing="1" w:line="480" w:lineRule="atLeast"/>
        <w:ind w:left="1842" w:hanging="402"/>
        <w:jc w:val="both"/>
        <w:divId w:val="350570747"/>
        <w:rPr>
          <w:rFonts w:hint="cs"/>
          <w:rtl/>
        </w:rPr>
      </w:pPr>
      <w:r>
        <w:rPr>
          <w:rFonts w:ascii="David" w:hAnsi="David" w:cs="David"/>
          <w:b/>
          <w:bCs/>
          <w:i/>
          <w:iCs/>
          <w:sz w:val="28"/>
          <w:szCs w:val="28"/>
          <w:rtl/>
        </w:rPr>
        <w:t>ש.       הקטין היה אצל כב' השופט.</w:t>
      </w:r>
    </w:p>
    <w:p w:rsidR="00000000" w:rsidRDefault="00DF563F">
      <w:pPr>
        <w:bidi/>
        <w:spacing w:before="100" w:beforeAutospacing="1" w:after="100" w:afterAutospacing="1" w:line="480" w:lineRule="atLeast"/>
        <w:ind w:left="2160" w:hanging="720"/>
        <w:jc w:val="both"/>
        <w:divId w:val="350570747"/>
        <w:rPr>
          <w:rFonts w:hint="cs"/>
          <w:rtl/>
        </w:rPr>
      </w:pPr>
      <w:r>
        <w:rPr>
          <w:rFonts w:ascii="David" w:hAnsi="David" w:cs="David"/>
          <w:b/>
          <w:bCs/>
          <w:i/>
          <w:iCs/>
          <w:sz w:val="28"/>
          <w:szCs w:val="28"/>
          <w:rtl/>
        </w:rPr>
        <w:t>ת.        סליחה, אני רוצה להשלים רק. זה עולה באמת גם עם האמנה בדבר זכויות הילד, גם עם,"</w:t>
      </w:r>
    </w:p>
    <w:p w:rsidR="00000000" w:rsidRDefault="00DF563F">
      <w:pPr>
        <w:bidi/>
        <w:spacing w:before="100" w:beforeAutospacing="1" w:after="100" w:afterAutospacing="1"/>
        <w:divId w:val="350570747"/>
        <w:rPr>
          <w:rFonts w:hint="cs"/>
          <w:rtl/>
        </w:rPr>
      </w:pPr>
      <w:r>
        <w:rPr>
          <w:rFonts w:ascii="David" w:hAnsi="David" w:cs="David"/>
          <w:sz w:val="28"/>
          <w:szCs w:val="28"/>
          <w:rtl/>
        </w:rPr>
        <w:t> </w:t>
      </w:r>
    </w:p>
    <w:p w:rsidR="00000000" w:rsidRDefault="00DF563F">
      <w:pPr>
        <w:bidi/>
        <w:spacing w:before="100" w:beforeAutospacing="1" w:after="100" w:afterAutospacing="1"/>
        <w:divId w:val="350570747"/>
        <w:rPr>
          <w:rFonts w:hint="cs"/>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Fonts w:hint="cs"/>
          <w:rtl/>
        </w:rPr>
      </w:pPr>
      <w:r>
        <w:rPr>
          <w:rFonts w:ascii="David" w:hAnsi="David" w:cs="David"/>
          <w:b/>
          <w:bCs/>
          <w:sz w:val="28"/>
          <w:szCs w:val="28"/>
          <w:rtl/>
        </w:rPr>
        <w:t>91.</w:t>
      </w:r>
      <w:r>
        <w:rPr>
          <w:b/>
          <w:bCs/>
          <w:sz w:val="14"/>
          <w:szCs w:val="14"/>
          <w:rtl/>
        </w:rPr>
        <w:t xml:space="preserve"> </w:t>
      </w:r>
      <w:r>
        <w:rPr>
          <w:rFonts w:ascii="David" w:hAnsi="David" w:cs="David"/>
          <w:sz w:val="28"/>
          <w:szCs w:val="28"/>
          <w:rtl/>
        </w:rPr>
        <w:t>אמור מעתה ושוב,</w:t>
      </w:r>
      <w:r>
        <w:rPr>
          <w:rFonts w:ascii="David" w:hAnsi="David" w:cs="David"/>
          <w:sz w:val="28"/>
          <w:szCs w:val="28"/>
          <w:rtl/>
        </w:rPr>
        <w:t xml:space="preserve"> כי שיתוף פעולה, רצון טוב או "ברכת הדרך" לא נקבל מהאם, אשר השפעתה על הקטין היא טוטאלית. </w:t>
      </w:r>
    </w:p>
    <w:p w:rsidR="00000000" w:rsidRDefault="00DF563F">
      <w:pPr>
        <w:bidi/>
        <w:spacing w:before="100" w:beforeAutospacing="1" w:after="100" w:afterAutospacing="1" w:line="360" w:lineRule="auto"/>
        <w:jc w:val="both"/>
        <w:divId w:val="350570747"/>
        <w:rPr>
          <w:rtl/>
        </w:rPr>
      </w:pPr>
      <w:r>
        <w:rPr>
          <w:rFonts w:ascii="David" w:hAnsi="David" w:cs="David"/>
          <w:b/>
          <w:bCs/>
          <w:sz w:val="28"/>
          <w:szCs w:val="28"/>
          <w:u w:val="single"/>
          <w:rtl/>
        </w:rPr>
        <w:t>לקראת נעילה</w:t>
      </w:r>
    </w:p>
    <w:p w:rsidR="00000000" w:rsidRDefault="00DF563F">
      <w:pPr>
        <w:pStyle w:val="ListParagraph"/>
        <w:bidi/>
        <w:spacing w:line="360" w:lineRule="auto"/>
        <w:ind w:left="360" w:hanging="360"/>
        <w:jc w:val="both"/>
        <w:divId w:val="350570747"/>
        <w:rPr>
          <w:rFonts w:hint="cs"/>
          <w:rtl/>
        </w:rPr>
      </w:pPr>
      <w:r>
        <w:rPr>
          <w:rFonts w:ascii="David" w:hAnsi="David" w:cs="David"/>
          <w:b/>
          <w:bCs/>
          <w:sz w:val="28"/>
          <w:szCs w:val="28"/>
          <w:rtl/>
        </w:rPr>
        <w:t>92.</w:t>
      </w:r>
      <w:r>
        <w:rPr>
          <w:b/>
          <w:bCs/>
          <w:sz w:val="14"/>
          <w:szCs w:val="14"/>
          <w:rtl/>
        </w:rPr>
        <w:t xml:space="preserve"> </w:t>
      </w:r>
      <w:r>
        <w:rPr>
          <w:rFonts w:ascii="David" w:hAnsi="David" w:cs="David"/>
          <w:sz w:val="28"/>
          <w:szCs w:val="28"/>
          <w:rtl/>
        </w:rPr>
        <w:t>סבור אני כי המצב אליו נקלענו אינו אלא פרי התנהגות מתמשכת של האם, שהיא בבחינת ניכור הורי, שלא יימצא לו מרפא בלא התערבות.</w:t>
      </w:r>
    </w:p>
    <w:p w:rsidR="00000000" w:rsidRDefault="00DF563F">
      <w:pPr>
        <w:pStyle w:val="ListParagraph"/>
        <w:bidi/>
        <w:spacing w:line="360" w:lineRule="auto"/>
        <w:ind w:left="360"/>
        <w:jc w:val="both"/>
        <w:divId w:val="350570747"/>
        <w:rPr>
          <w:rtl/>
        </w:rPr>
      </w:pPr>
      <w:r>
        <w:rPr>
          <w:rFonts w:ascii="David" w:hAnsi="David" w:cs="David"/>
          <w:sz w:val="28"/>
          <w:szCs w:val="28"/>
        </w:rPr>
        <w:lastRenderedPageBreak/>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93.</w:t>
      </w:r>
      <w:r>
        <w:rPr>
          <w:b/>
          <w:bCs/>
          <w:sz w:val="14"/>
          <w:szCs w:val="14"/>
          <w:rtl/>
        </w:rPr>
        <w:t xml:space="preserve"> </w:t>
      </w:r>
      <w:r>
        <w:rPr>
          <w:rFonts w:ascii="David" w:hAnsi="David" w:cs="David"/>
          <w:sz w:val="28"/>
          <w:szCs w:val="28"/>
          <w:rtl/>
        </w:rPr>
        <w:t>ברור לי כי האם אינה מייצג</w:t>
      </w:r>
      <w:r>
        <w:rPr>
          <w:rFonts w:ascii="David" w:hAnsi="David" w:cs="David"/>
          <w:sz w:val="28"/>
          <w:szCs w:val="28"/>
          <w:rtl/>
        </w:rPr>
        <w:t xml:space="preserve">ת לאשורם את אינטרסי הקטין להיות בקשר עם אביו וכך ליהנות משני הוריו.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94.</w:t>
      </w:r>
      <w:r>
        <w:rPr>
          <w:b/>
          <w:bCs/>
          <w:sz w:val="14"/>
          <w:szCs w:val="14"/>
          <w:rtl/>
        </w:rPr>
        <w:t xml:space="preserve"> </w:t>
      </w:r>
      <w:r>
        <w:rPr>
          <w:rFonts w:ascii="David" w:hAnsi="David" w:cs="David"/>
          <w:sz w:val="28"/>
          <w:szCs w:val="28"/>
          <w:rtl/>
        </w:rPr>
        <w:t xml:space="preserve">בראי אי ציות האם להחלטות שיפוטיות וחומרת התנהלותה, שהיא בבחינת "שחקן חוזר" (לסורו), כדאי להזכיר כי אי ציות יכול להיות מטופל במדרג הולך ומחמיר - מאזהרה, דרך סנקציה כספית, עבור בסעדי </w:t>
      </w:r>
      <w:r>
        <w:rPr>
          <w:rFonts w:ascii="David" w:hAnsi="David" w:cs="David"/>
          <w:sz w:val="28"/>
          <w:szCs w:val="28"/>
          <w:rtl/>
        </w:rPr>
        <w:t xml:space="preserve">חוק ההוצאה לפועל (וראה: בש"א (ירושלים) 7150/07 </w:t>
      </w:r>
      <w:r>
        <w:rPr>
          <w:rFonts w:ascii="David" w:hAnsi="David" w:cs="David"/>
          <w:b/>
          <w:bCs/>
          <w:sz w:val="28"/>
          <w:szCs w:val="28"/>
          <w:rtl/>
        </w:rPr>
        <w:t xml:space="preserve">ס. א. ד. ר. נ' יונה </w:t>
      </w:r>
      <w:r>
        <w:rPr>
          <w:rFonts w:ascii="David" w:hAnsi="David" w:cs="David"/>
          <w:sz w:val="28"/>
          <w:szCs w:val="28"/>
          <w:rtl/>
        </w:rPr>
        <w:t xml:space="preserve">{פמ"מ - 31/07/2008) ולבסוף, גם הליכים עונשיים הנוגעים להפרת הוראה חוקית (וראה: ע"פ 519/82 </w:t>
      </w:r>
      <w:r>
        <w:rPr>
          <w:rFonts w:ascii="David" w:hAnsi="David" w:cs="David"/>
          <w:b/>
          <w:bCs/>
          <w:sz w:val="28"/>
          <w:szCs w:val="28"/>
          <w:rtl/>
        </w:rPr>
        <w:t>גרינברג נ' מדינת ישראל</w:t>
      </w:r>
      <w:r>
        <w:rPr>
          <w:rFonts w:ascii="David" w:hAnsi="David" w:cs="David"/>
          <w:sz w:val="28"/>
          <w:szCs w:val="28"/>
          <w:rtl/>
        </w:rPr>
        <w:t>, פ"ד לז(3) 187 {פמ"מ - 28/04/1983}), וכדי הוצאה ממשמורת יכולים הדברים להגיע.</w:t>
      </w:r>
      <w:r>
        <w:rPr>
          <w:rFonts w:ascii="David" w:hAnsi="David" w:cs="David"/>
          <w:sz w:val="28"/>
          <w:szCs w:val="28"/>
          <w:rtl/>
        </w:rPr>
        <w:t xml:space="preserve"> </w:t>
      </w:r>
    </w:p>
    <w:p w:rsidR="00000000" w:rsidRDefault="00DF563F">
      <w:pPr>
        <w:pStyle w:val="ListParagraph"/>
        <w:bidi/>
        <w:spacing w:line="360" w:lineRule="auto"/>
        <w:ind w:left="360"/>
        <w:jc w:val="both"/>
        <w:divId w:val="350570747"/>
        <w:rPr>
          <w:rtl/>
        </w:rPr>
      </w:pPr>
      <w:r>
        <w:rPr>
          <w:rFonts w:ascii="David" w:hAnsi="David" w:cs="David"/>
          <w:sz w:val="28"/>
          <w:szCs w:val="28"/>
          <w:rtl/>
        </w:rPr>
        <w:t> </w:t>
      </w:r>
    </w:p>
    <w:p w:rsidR="00000000" w:rsidRDefault="00DF563F">
      <w:pPr>
        <w:bidi/>
        <w:spacing w:before="100" w:beforeAutospacing="1" w:after="100" w:afterAutospacing="1" w:line="360" w:lineRule="auto"/>
        <w:jc w:val="both"/>
        <w:divId w:val="350570747"/>
        <w:rPr>
          <w:rtl/>
        </w:rPr>
      </w:pPr>
      <w:r>
        <w:rPr>
          <w:rFonts w:ascii="David" w:hAnsi="David" w:cs="David"/>
          <w:b/>
          <w:bCs/>
          <w:sz w:val="28"/>
          <w:szCs w:val="28"/>
          <w:u w:val="single"/>
          <w:rtl/>
        </w:rPr>
        <w:t>סוף דבר</w:t>
      </w:r>
    </w:p>
    <w:p w:rsidR="00000000" w:rsidRDefault="00DF563F">
      <w:pPr>
        <w:pStyle w:val="ListParagraph"/>
        <w:bidi/>
        <w:spacing w:line="360" w:lineRule="auto"/>
        <w:ind w:left="360" w:hanging="360"/>
        <w:jc w:val="both"/>
        <w:divId w:val="350570747"/>
        <w:rPr>
          <w:rFonts w:hint="cs"/>
          <w:rtl/>
        </w:rPr>
      </w:pPr>
      <w:r>
        <w:rPr>
          <w:rFonts w:ascii="David" w:hAnsi="David" w:cs="David"/>
          <w:b/>
          <w:bCs/>
          <w:sz w:val="28"/>
          <w:szCs w:val="28"/>
          <w:rtl/>
        </w:rPr>
        <w:t>95.</w:t>
      </w:r>
      <w:r>
        <w:rPr>
          <w:b/>
          <w:bCs/>
          <w:sz w:val="14"/>
          <w:szCs w:val="14"/>
          <w:rtl/>
        </w:rPr>
        <w:t xml:space="preserve"> </w:t>
      </w:r>
      <w:r>
        <w:rPr>
          <w:rFonts w:ascii="David" w:hAnsi="David" w:cs="David"/>
          <w:sz w:val="28"/>
          <w:szCs w:val="28"/>
          <w:rtl/>
        </w:rPr>
        <w:t xml:space="preserve">התובענה מתקבלת - הקטין ימשיך להיות מטופל לעניין חידוש הקשר במכון "מפגשים", ובשל התנהלותה תישא האם ב- 80% מעלות המכון - האב יישא ביתרה. </w:t>
      </w:r>
    </w:p>
    <w:p w:rsidR="00000000" w:rsidRDefault="00DF563F">
      <w:pPr>
        <w:pStyle w:val="ListParagraph"/>
        <w:bidi/>
        <w:spacing w:line="360" w:lineRule="auto"/>
        <w:ind w:left="360"/>
        <w:jc w:val="both"/>
        <w:divId w:val="350570747"/>
        <w:rPr>
          <w:rtl/>
        </w:rPr>
      </w:pPr>
      <w:r>
        <w:rPr>
          <w:rFonts w:ascii="David" w:hAnsi="David" w:cs="David"/>
          <w:sz w:val="28"/>
          <w:szCs w:val="28"/>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96.</w:t>
      </w:r>
      <w:r>
        <w:rPr>
          <w:b/>
          <w:bCs/>
          <w:sz w:val="14"/>
          <w:szCs w:val="14"/>
          <w:rtl/>
        </w:rPr>
        <w:t xml:space="preserve"> </w:t>
      </w:r>
      <w:r>
        <w:rPr>
          <w:rFonts w:ascii="David" w:hAnsi="David" w:cs="David"/>
          <w:sz w:val="28"/>
          <w:szCs w:val="28"/>
          <w:rtl/>
        </w:rPr>
        <w:t>אני מורה ללשכה לסיוע המשפטי למנות לקטין אפוטרופוס לדין, אשר גם ישמיע קולו, גם יפעל כפי טובתו וימלי</w:t>
      </w:r>
      <w:r>
        <w:rPr>
          <w:rFonts w:ascii="David" w:hAnsi="David" w:cs="David"/>
          <w:sz w:val="28"/>
          <w:szCs w:val="28"/>
          <w:rtl/>
        </w:rPr>
        <w:t>ץ לקטין ולבית המשפט בהתאם.</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97.</w:t>
      </w:r>
      <w:r>
        <w:rPr>
          <w:b/>
          <w:bCs/>
          <w:sz w:val="14"/>
          <w:szCs w:val="14"/>
          <w:rtl/>
        </w:rPr>
        <w:t xml:space="preserve"> </w:t>
      </w:r>
      <w:r>
        <w:rPr>
          <w:rFonts w:ascii="David" w:hAnsi="David" w:cs="David"/>
          <w:sz w:val="28"/>
          <w:szCs w:val="28"/>
          <w:rtl/>
        </w:rPr>
        <w:t xml:space="preserve">האם תישא בהוצאות האב בסך 40,000 ₪, בשל דרך ניהולה את ההליך ומיצויו עד תום (וראה: בג"צ 891/95 </w:t>
      </w:r>
      <w:r>
        <w:rPr>
          <w:rFonts w:ascii="David" w:hAnsi="David" w:cs="David"/>
          <w:b/>
          <w:bCs/>
          <w:sz w:val="28"/>
          <w:szCs w:val="28"/>
          <w:rtl/>
        </w:rPr>
        <w:t>תנובה נ' הרשות המוסכמת</w:t>
      </w:r>
      <w:r>
        <w:rPr>
          <w:rFonts w:ascii="David" w:hAnsi="David" w:cs="David"/>
          <w:sz w:val="28"/>
          <w:szCs w:val="28"/>
          <w:rtl/>
        </w:rPr>
        <w:t xml:space="preserve"> {פמ"מ - 30/06/2005} וכן רע"א 7650/20 </w:t>
      </w:r>
      <w:r>
        <w:rPr>
          <w:rFonts w:ascii="David" w:hAnsi="David" w:cs="David"/>
          <w:b/>
          <w:bCs/>
          <w:sz w:val="28"/>
          <w:szCs w:val="28"/>
          <w:rtl/>
        </w:rPr>
        <w:t>פאיירפלאי בע"מ</w:t>
      </w:r>
      <w:r>
        <w:rPr>
          <w:rFonts w:ascii="David" w:hAnsi="David" w:cs="David"/>
          <w:sz w:val="28"/>
          <w:szCs w:val="28"/>
          <w:rtl/>
        </w:rPr>
        <w:t xml:space="preserve"> נ' </w:t>
      </w:r>
      <w:r>
        <w:rPr>
          <w:rFonts w:ascii="David" w:hAnsi="David" w:cs="David"/>
          <w:b/>
          <w:bCs/>
          <w:color w:val="333333"/>
          <w:sz w:val="28"/>
          <w:szCs w:val="28"/>
        </w:rPr>
        <w:t>Magic Software Enterprises Ltd</w:t>
      </w:r>
      <w:r>
        <w:rPr>
          <w:rFonts w:ascii="David" w:hAnsi="David" w:cs="David"/>
          <w:color w:val="333333"/>
          <w:sz w:val="28"/>
          <w:szCs w:val="28"/>
        </w:rPr>
        <w:t> </w:t>
      </w:r>
      <w:r>
        <w:rPr>
          <w:rFonts w:ascii="David" w:hAnsi="David" w:cs="David"/>
          <w:sz w:val="28"/>
          <w:szCs w:val="28"/>
          <w:rtl/>
        </w:rPr>
        <w:t xml:space="preserve"> {פמ"מ - 28/12/2020})</w:t>
      </w:r>
      <w:r>
        <w:rPr>
          <w:rFonts w:ascii="David" w:hAnsi="David" w:cs="David"/>
          <w:sz w:val="28"/>
          <w:szCs w:val="28"/>
          <w:rtl/>
        </w:rPr>
        <w:t>.</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divId w:val="350570747"/>
        <w:rPr>
          <w:rtl/>
        </w:rPr>
      </w:pPr>
      <w:r>
        <w:rPr>
          <w:rFonts w:ascii="David" w:hAnsi="David" w:cs="David"/>
          <w:sz w:val="28"/>
          <w:szCs w:val="28"/>
          <w:rtl/>
        </w:rPr>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98.</w:t>
      </w:r>
      <w:r>
        <w:rPr>
          <w:b/>
          <w:bCs/>
          <w:sz w:val="14"/>
          <w:szCs w:val="14"/>
          <w:rtl/>
        </w:rPr>
        <w:t xml:space="preserve"> </w:t>
      </w:r>
      <w:r>
        <w:rPr>
          <w:rFonts w:ascii="David" w:hAnsi="David" w:cs="David"/>
          <w:sz w:val="28"/>
          <w:szCs w:val="28"/>
          <w:rtl/>
        </w:rPr>
        <w:t xml:space="preserve">אני מתיר פרסום פסק דיני זה, ללא פרט מזהה כלשהו אודות הצדדים. </w:t>
      </w:r>
    </w:p>
    <w:p w:rsidR="00000000" w:rsidRDefault="00DF563F">
      <w:pPr>
        <w:pStyle w:val="ListParagraph"/>
        <w:bidi/>
        <w:divId w:val="350570747"/>
        <w:rPr>
          <w:rtl/>
        </w:rPr>
      </w:pPr>
      <w:r>
        <w:rPr>
          <w:rFonts w:ascii="David" w:hAnsi="David" w:cs="David"/>
          <w:sz w:val="28"/>
          <w:szCs w:val="28"/>
          <w:rtl/>
        </w:rPr>
        <w:lastRenderedPageBreak/>
        <w:t> </w:t>
      </w:r>
    </w:p>
    <w:p w:rsidR="00000000" w:rsidRDefault="00DF563F">
      <w:pPr>
        <w:pStyle w:val="ListParagraph"/>
        <w:bidi/>
        <w:spacing w:line="360" w:lineRule="auto"/>
        <w:ind w:left="360" w:hanging="360"/>
        <w:jc w:val="both"/>
        <w:divId w:val="350570747"/>
        <w:rPr>
          <w:rtl/>
        </w:rPr>
      </w:pPr>
      <w:r>
        <w:rPr>
          <w:rFonts w:ascii="David" w:hAnsi="David" w:cs="David"/>
          <w:b/>
          <w:bCs/>
          <w:sz w:val="28"/>
          <w:szCs w:val="28"/>
          <w:rtl/>
        </w:rPr>
        <w:t>99.</w:t>
      </w:r>
      <w:r>
        <w:rPr>
          <w:b/>
          <w:bCs/>
          <w:sz w:val="14"/>
          <w:szCs w:val="14"/>
          <w:rtl/>
        </w:rPr>
        <w:t xml:space="preserve"> </w:t>
      </w:r>
      <w:r>
        <w:rPr>
          <w:rFonts w:ascii="David" w:hAnsi="David" w:cs="David"/>
          <w:b/>
          <w:bCs/>
          <w:sz w:val="28"/>
          <w:szCs w:val="28"/>
          <w:u w:val="single"/>
          <w:rtl/>
        </w:rPr>
        <w:t>המזכירות תסגור את התיק</w:t>
      </w:r>
      <w:r>
        <w:rPr>
          <w:rFonts w:ascii="David" w:hAnsi="David" w:cs="David"/>
          <w:b/>
          <w:bCs/>
          <w:sz w:val="28"/>
          <w:szCs w:val="28"/>
          <w:rtl/>
        </w:rPr>
        <w:t xml:space="preserve">. </w:t>
      </w:r>
    </w:p>
    <w:p w:rsidR="00000000" w:rsidRDefault="00DF563F">
      <w:pPr>
        <w:bidi/>
        <w:spacing w:before="100" w:beforeAutospacing="1" w:after="100" w:afterAutospacing="1" w:line="360" w:lineRule="auto"/>
        <w:jc w:val="both"/>
        <w:divId w:val="350570747"/>
        <w:rPr>
          <w:rtl/>
        </w:rPr>
      </w:pPr>
      <w:r>
        <w:rPr>
          <w:rFonts w:ascii="David" w:hAnsi="David" w:cs="David"/>
          <w:sz w:val="28"/>
          <w:szCs w:val="28"/>
          <w:rtl/>
        </w:rPr>
        <w:t> </w:t>
      </w:r>
    </w:p>
    <w:p w:rsidR="00000000" w:rsidRDefault="00DF563F">
      <w:pPr>
        <w:bidi/>
        <w:spacing w:before="100" w:beforeAutospacing="1" w:after="100" w:afterAutospacing="1" w:line="360" w:lineRule="auto"/>
        <w:jc w:val="both"/>
        <w:divId w:val="350570747"/>
        <w:rPr>
          <w:rFonts w:hint="cs"/>
          <w:rtl/>
        </w:rPr>
      </w:pPr>
      <w:r>
        <w:rPr>
          <w:rFonts w:ascii="David" w:hAnsi="David" w:cs="David"/>
          <w:b/>
          <w:bCs/>
          <w:sz w:val="28"/>
          <w:szCs w:val="28"/>
          <w:rtl/>
        </w:rPr>
        <w:t xml:space="preserve">ניתן היום, י"ד אלול תשפ"א, </w:t>
      </w:r>
      <w:r>
        <w:rPr>
          <w:rStyle w:val="f5dinim"/>
          <w:rFonts w:ascii="David" w:hAnsi="David" w:cs="David"/>
          <w:b/>
          <w:bCs/>
          <w:color w:val="000000"/>
          <w:sz w:val="28"/>
          <w:szCs w:val="28"/>
          <w:rtl/>
        </w:rPr>
        <w:t>22 אוגוסט 2021</w:t>
      </w:r>
      <w:r>
        <w:rPr>
          <w:rFonts w:ascii="David" w:hAnsi="David" w:cs="David"/>
          <w:b/>
          <w:bCs/>
          <w:sz w:val="28"/>
          <w:szCs w:val="28"/>
          <w:rtl/>
        </w:rPr>
        <w:t>, בהעדר הצדדים.</w:t>
      </w:r>
    </w:p>
    <w:p w:rsidR="00000000" w:rsidRDefault="00DF563F">
      <w:pPr>
        <w:bidi/>
        <w:spacing w:before="100" w:beforeAutospacing="1" w:after="100" w:afterAutospacing="1" w:line="360" w:lineRule="auto"/>
        <w:jc w:val="both"/>
        <w:divId w:val="350570747"/>
        <w:rPr>
          <w:rFonts w:hint="cs"/>
          <w:rtl/>
        </w:rPr>
      </w:pPr>
      <w:r>
        <w:rPr>
          <w:rFonts w:ascii="David" w:hAnsi="David" w:cs="David"/>
          <w:sz w:val="28"/>
          <w:szCs w:val="28"/>
          <w:rtl/>
        </w:rPr>
        <w:t> </w:t>
      </w:r>
    </w:p>
    <w:p w:rsidR="00000000" w:rsidRDefault="00DF563F">
      <w:pPr>
        <w:bidi/>
        <w:spacing w:before="100" w:beforeAutospacing="1" w:after="100" w:afterAutospacing="1" w:line="360" w:lineRule="auto"/>
        <w:ind w:left="3600" w:firstLine="720"/>
        <w:jc w:val="both"/>
        <w:divId w:val="350570747"/>
        <w:rPr>
          <w:rFonts w:hint="cs"/>
          <w:rtl/>
        </w:rPr>
      </w:pPr>
      <w:r>
        <w:rPr>
          <w:rFonts w:ascii="David" w:hAnsi="David" w:cs="David"/>
          <w:sz w:val="28"/>
          <w:szCs w:val="28"/>
        </w:rPr>
        <w:t> </w:t>
      </w:r>
    </w:p>
    <w:p w:rsidR="00000000" w:rsidRDefault="00DF563F">
      <w:pPr>
        <w:bidi/>
        <w:spacing w:before="100" w:beforeAutospacing="1" w:after="100" w:afterAutospacing="1" w:line="360" w:lineRule="auto"/>
        <w:ind w:left="3600" w:firstLine="720"/>
        <w:jc w:val="both"/>
        <w:divId w:val="350570747"/>
        <w:rPr>
          <w:rFonts w:hint="cs"/>
          <w:rtl/>
        </w:rPr>
      </w:pPr>
      <w:r>
        <w:rPr>
          <w:rFonts w:ascii="David" w:hAnsi="David" w:cs="David"/>
          <w:sz w:val="28"/>
          <w:szCs w:val="28"/>
          <w:rtl/>
        </w:rPr>
        <w:t> </w:t>
      </w:r>
    </w:p>
    <w:p w:rsidR="00000000" w:rsidRDefault="00DF563F">
      <w:pPr>
        <w:bidi/>
        <w:spacing w:before="100" w:beforeAutospacing="1" w:after="100" w:afterAutospacing="1" w:line="360" w:lineRule="auto"/>
        <w:jc w:val="both"/>
        <w:divId w:val="350570747"/>
        <w:rPr>
          <w:rFonts w:hint="cs"/>
          <w:rtl/>
        </w:rPr>
      </w:pPr>
      <w:r>
        <w:rPr>
          <w:rFonts w:ascii="David" w:hAnsi="David" w:cs="David"/>
          <w:sz w:val="28"/>
          <w:szCs w:val="28"/>
        </w:rPr>
        <w:t> </w:t>
      </w:r>
    </w:p>
    <w:tbl>
      <w:tblPr>
        <w:bidiVisual/>
        <w:tblW w:w="15" w:type="dxa"/>
        <w:tblCellSpacing w:w="0" w:type="dxa"/>
        <w:tblInd w:w="-14720" w:type="dxa"/>
        <w:tblCellMar>
          <w:left w:w="0" w:type="dxa"/>
          <w:right w:w="0" w:type="dxa"/>
        </w:tblCellMar>
        <w:tblLook w:val="04A0" w:firstRow="1" w:lastRow="0" w:firstColumn="1" w:lastColumn="0" w:noHBand="0" w:noVBand="1"/>
      </w:tblPr>
      <w:tblGrid>
        <w:gridCol w:w="60"/>
      </w:tblGrid>
      <w:tr w:rsidR="00000000">
        <w:trPr>
          <w:tblCellSpacing w:w="0" w:type="dxa"/>
        </w:trPr>
        <w:tc>
          <w:tcPr>
            <w:tcW w:w="0" w:type="auto"/>
            <w:vAlign w:val="center"/>
            <w:hideMark/>
          </w:tcPr>
          <w:p w:rsidR="00000000" w:rsidRDefault="00DF563F">
            <w:pPr>
              <w:bidi/>
              <w:jc w:val="center"/>
              <w:divId w:val="68844386"/>
              <w:rPr>
                <w:rFonts w:eastAsia="Times New Roman" w:hint="cs"/>
                <w:rtl/>
              </w:rPr>
            </w:pPr>
            <w:r>
              <w:rPr>
                <w:rFonts w:eastAsia="Times New Roman" w:hint="cs"/>
                <w:noProof/>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 name="AutoShape 10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C13E3" id="AutoShape 1026"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" filled="f" stroked="f">
                      <v:stroke joinstyle="round"/>
                      <o:lock v:ext="edit" aspectratio="t" selection="t"/>
                    </v:rect>
                  </w:pict>
                </mc:Fallback>
              </mc:AlternateContent>
            </w:r>
            <w:r>
              <w:rPr>
                <w:rFonts w:eastAsia="Times New Roman" w:hint="cs"/>
                <w:noProof/>
                <w:rtl/>
              </w:rPr>
              <w:drawing>
                <wp:anchor distT="0" distB="0" distL="114300" distR="114300" simplePos="0" relativeHeight="251658240" behindDoc="1" locked="0" layoutInCell="1" allowOverlap="1">
                  <wp:simplePos x="0" y="0"/>
                  <wp:positionH relativeFrom="column">
                    <wp:posOffset>1270000</wp:posOffset>
                  </wp:positionH>
                  <wp:positionV relativeFrom="paragraph">
                    <wp:posOffset>-9305925</wp:posOffset>
                  </wp:positionV>
                  <wp:extent cx="3124200" cy="447675"/>
                  <wp:effectExtent l="0" t="0" r="0" b="9525"/>
                  <wp:wrapNone/>
                  <wp:docPr id="1025" name="Picture 1" descr="V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HB"/>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124200" cy="447675"/>
                          </a:xfrm>
                          <a:prstGeom prst="rect">
                            <a:avLst/>
                          </a:prstGeom>
                        </pic:spPr>
                      </pic:pic>
                    </a:graphicData>
                  </a:graphic>
                  <wp14:sizeRelH relativeFrom="page">
                    <wp14:pctWidth>0</wp14:pctWidth>
                  </wp14:sizeRelH>
                  <wp14:sizeRelV relativeFrom="page">
                    <wp14:pctHeight>0</wp14:pctHeight>
                  </wp14:sizeRelV>
                </wp:anchor>
              </w:drawing>
            </w:r>
          </w:p>
          <w:p w:rsidR="00000000" w:rsidRDefault="00DF563F">
            <w:pPr>
              <w:pStyle w:val="Footer"/>
              <w:bidi/>
              <w:jc w:val="center"/>
              <w:divId w:val="321736734"/>
              <w:rPr>
                <w:rFonts w:hint="cs"/>
              </w:rPr>
            </w:pPr>
            <w:r>
              <w:rPr>
                <w:rFonts w:hint="cs"/>
              </w:rPr>
              <w:t> </w:t>
            </w:r>
          </w:p>
        </w:tc>
      </w:tr>
    </w:tbl>
    <w:p w:rsidR="00DF563F" w:rsidRDefault="00DF563F">
      <w:pPr>
        <w:rPr>
          <w:rFonts w:eastAsia="Times New Roman"/>
        </w:rPr>
      </w:pPr>
    </w:p>
    <w:sectPr w:rsidR="00DF563F">
      <w:footerReference w:type="default" r:id="rId7"/>
      <w:pgSz w:w="12240" w:h="15840"/>
      <w:pgMar w:top="1440" w:right="1440" w:bottom="1440" w:left="1440" w:header="708"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63F" w:rsidRDefault="00DF563F">
      <w:r>
        <w:separator/>
      </w:r>
    </w:p>
  </w:endnote>
  <w:endnote w:type="continuationSeparator" w:id="0">
    <w:p w:rsidR="00DF563F" w:rsidRDefault="00DF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F563F">
    <w:pPr>
      <w:bidi/>
      <w:jc w:val="center"/>
      <w:rPr>
        <w:rFonts w:eastAsia="Times New Roman" w:hint="cs"/>
        <w:rtl/>
      </w:rPr>
    </w:pPr>
    <w:r>
      <w:rPr>
        <w:rFonts w:eastAsia="Times New Roman" w:hint="cs"/>
        <w:noProof/>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AutoShap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1F2D0" id="AutoShap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HSMLlmuAgAAwgUAAA4AAAAAAAAAAAAA&#10;AAAALgIAAGRycy9lMm9Eb2MueG1sUEsBAi0AFAAGAAgAAAAhAIZbh9XYAAAABQEAAA8AAAAAAAAA&#10;AAAAAAAACAUAAGRycy9kb3ducmV2LnhtbFBLBQYAAAAABAAEAPMAAAANBgAAAAA=&#10;" filled="f" stroked="f">
              <v:stroke joinstyle="round"/>
              <o:lock v:ext="edit" aspectratio="t" selection="t"/>
            </v:rect>
          </w:pict>
        </mc:Fallback>
      </mc:AlternateContent>
    </w:r>
    <w:r>
      <w:rPr>
        <w:rFonts w:eastAsia="Times New Roman" w:hint="cs"/>
        <w:noProof/>
        <w:rtl/>
      </w:rPr>
      <w:drawing>
        <wp:anchor distT="0" distB="0" distL="114300" distR="114300" simplePos="0" relativeHeight="251660288" behindDoc="1" locked="0" layoutInCell="1" allowOverlap="1">
          <wp:simplePos x="0" y="0"/>
          <wp:positionH relativeFrom="column">
            <wp:posOffset>1270000</wp:posOffset>
          </wp:positionH>
          <wp:positionV relativeFrom="paragraph">
            <wp:posOffset>-9305925</wp:posOffset>
          </wp:positionV>
          <wp:extent cx="3124200" cy="447675"/>
          <wp:effectExtent l="0" t="0" r="0" b="9525"/>
          <wp:wrapNone/>
          <wp:docPr id="2" name="Picture 1" descr="V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HB"/>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3124200" cy="447675"/>
                  </a:xfrm>
                  <a:prstGeom prst="rect">
                    <a:avLst/>
                  </a:prstGeom>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63F" w:rsidRDefault="00DF563F">
      <w:r>
        <w:separator/>
      </w:r>
    </w:p>
  </w:footnote>
  <w:footnote w:type="continuationSeparator" w:id="0">
    <w:p w:rsidR="00DF563F" w:rsidRDefault="00DF5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60F57"/>
    <w:rsid w:val="00D60F57"/>
    <w:rsid w:val="00DF563F"/>
    <w:rsid w:val="00E14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847B262-AD9E-404F-BB95-965A43EE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954F72"/>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Pr>
      <w:b/>
      <w:bCs/>
    </w:rPr>
  </w:style>
  <w:style w:type="paragraph" w:customStyle="1" w:styleId="idhidden">
    <w:name w:val="idhidden"/>
    <w:basedOn w:val="Normal"/>
    <w:pPr>
      <w:spacing w:before="100" w:beforeAutospacing="1" w:after="100" w:afterAutospacing="1"/>
    </w:pPr>
    <w:rPr>
      <w:vanish/>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customStyle="1" w:styleId="smartdroptbl">
    <w:name w:val="smartdrop_tbl"/>
    <w:basedOn w:val="Normal"/>
    <w:pPr>
      <w:pBdr>
        <w:top w:val="single" w:sz="6" w:space="0" w:color="82ADFC"/>
        <w:left w:val="single" w:sz="6" w:space="0" w:color="82ADFC"/>
        <w:bottom w:val="single" w:sz="6" w:space="0" w:color="82ADFC"/>
        <w:right w:val="single" w:sz="6" w:space="0" w:color="82ADFC"/>
      </w:pBdr>
      <w:spacing w:before="100" w:beforeAutospacing="1" w:after="100" w:afterAutospacing="1"/>
    </w:pPr>
  </w:style>
  <w:style w:type="paragraph" w:customStyle="1" w:styleId="smartdropinput">
    <w:name w:val="smartdrop_input"/>
    <w:basedOn w:val="Normal"/>
    <w:pPr>
      <w:pBdr>
        <w:top w:val="single" w:sz="2" w:space="0" w:color="FFFFFF"/>
        <w:left w:val="single" w:sz="2" w:space="0" w:color="FFFFFF"/>
        <w:bottom w:val="single" w:sz="2" w:space="0" w:color="FFFFFF"/>
        <w:right w:val="single" w:sz="2" w:space="0" w:color="FFFFFF"/>
      </w:pBdr>
      <w:spacing w:before="100" w:beforeAutospacing="1" w:after="100" w:afterAutospacing="1"/>
    </w:pPr>
    <w:rPr>
      <w:rFonts w:ascii="Arial" w:hAnsi="Arial" w:cs="Arial"/>
      <w:sz w:val="18"/>
      <w:szCs w:val="18"/>
    </w:rPr>
  </w:style>
  <w:style w:type="paragraph" w:customStyle="1" w:styleId="smartdropimage">
    <w:name w:val="smartdrop_image"/>
    <w:basedOn w:val="Normal"/>
    <w:pPr>
      <w:spacing w:before="100" w:beforeAutospacing="1" w:after="100" w:afterAutospacing="1"/>
    </w:pPr>
  </w:style>
  <w:style w:type="paragraph" w:customStyle="1" w:styleId="hide">
    <w:name w:val="hide"/>
    <w:basedOn w:val="Normal"/>
    <w:pPr>
      <w:spacing w:before="100" w:beforeAutospacing="1" w:after="100" w:afterAutospacing="1"/>
    </w:pPr>
    <w:rPr>
      <w:vanish/>
    </w:rPr>
  </w:style>
  <w:style w:type="paragraph" w:customStyle="1" w:styleId="smartdropdivshow">
    <w:name w:val="smartdrop_div_show"/>
    <w:basedOn w:val="Normal"/>
    <w:pPr>
      <w:pBdr>
        <w:top w:val="single" w:sz="6" w:space="0" w:color="808080"/>
        <w:left w:val="single" w:sz="6" w:space="0" w:color="808080"/>
        <w:bottom w:val="single" w:sz="6" w:space="0" w:color="808080"/>
        <w:right w:val="single" w:sz="6" w:space="0" w:color="808080"/>
      </w:pBdr>
      <w:shd w:val="clear" w:color="auto" w:fill="F3F3F3"/>
      <w:spacing w:before="100" w:beforeAutospacing="1" w:after="100" w:afterAutospacing="1"/>
      <w:jc w:val="right"/>
    </w:pPr>
    <w:rPr>
      <w:rFonts w:ascii="Arial" w:hAnsi="Arial" w:cs="Arial"/>
    </w:rPr>
  </w:style>
  <w:style w:type="paragraph" w:customStyle="1" w:styleId="modalbackground">
    <w:name w:val="modalbackground"/>
    <w:basedOn w:val="Normal"/>
    <w:pPr>
      <w:shd w:val="clear" w:color="auto" w:fill="808080"/>
      <w:spacing w:before="100" w:beforeAutospacing="1" w:after="100" w:afterAutospacing="1"/>
    </w:pPr>
  </w:style>
  <w:style w:type="paragraph" w:customStyle="1" w:styleId="modalpopup">
    <w:name w:val="modalpopup"/>
    <w:basedOn w:val="Normal"/>
    <w:pPr>
      <w:pBdr>
        <w:top w:val="single" w:sz="18" w:space="10" w:color="808080"/>
        <w:left w:val="single" w:sz="18" w:space="10" w:color="808080"/>
        <w:bottom w:val="single" w:sz="18" w:space="10" w:color="808080"/>
        <w:right w:val="single" w:sz="18" w:space="10" w:color="808080"/>
      </w:pBdr>
      <w:shd w:val="clear" w:color="auto" w:fill="F0F8FF"/>
      <w:spacing w:before="100" w:beforeAutospacing="1" w:after="100" w:afterAutospacing="1"/>
      <w:textAlignment w:val="center"/>
    </w:pPr>
  </w:style>
  <w:style w:type="paragraph" w:customStyle="1" w:styleId="refinehistory">
    <w:name w:val="refinehistory"/>
    <w:basedOn w:val="Normal"/>
    <w:pPr>
      <w:pBdr>
        <w:top w:val="single" w:sz="12" w:space="2" w:color="E0EFFF"/>
        <w:left w:val="single" w:sz="12" w:space="6" w:color="E0EFFF"/>
        <w:bottom w:val="single" w:sz="12" w:space="2" w:color="E0EFFF"/>
        <w:right w:val="single" w:sz="12" w:space="6" w:color="E0EFFF"/>
      </w:pBdr>
      <w:shd w:val="clear" w:color="auto" w:fill="F9FCFF"/>
      <w:ind w:left="450" w:right="225"/>
    </w:pPr>
  </w:style>
  <w:style w:type="paragraph" w:customStyle="1" w:styleId="footer0">
    <w:name w:val="footer"/>
    <w:basedOn w:val="Normal"/>
    <w:pPr>
      <w:spacing w:before="1170" w:after="100" w:afterAutospacing="1"/>
    </w:pPr>
    <w:rPr>
      <w:rFonts w:ascii="Arial" w:hAnsi="Arial" w:cs="Arial"/>
      <w:color w:val="28272C"/>
      <w:sz w:val="18"/>
      <w:szCs w:val="18"/>
    </w:rPr>
  </w:style>
  <w:style w:type="paragraph" w:customStyle="1" w:styleId="mainresultstable">
    <w:name w:val="mainresultstable"/>
    <w:basedOn w:val="Normal"/>
    <w:pPr>
      <w:spacing w:before="100" w:beforeAutospacing="1" w:after="100" w:afterAutospacing="1"/>
    </w:pPr>
  </w:style>
  <w:style w:type="paragraph" w:customStyle="1" w:styleId="ruler">
    <w:name w:val="ruler"/>
    <w:basedOn w:val="Normal"/>
    <w:pPr>
      <w:shd w:val="clear" w:color="auto" w:fill="F7FBFF"/>
      <w:spacing w:before="100" w:beforeAutospacing="1" w:after="100" w:afterAutospacing="1"/>
    </w:pPr>
  </w:style>
  <w:style w:type="paragraph" w:customStyle="1" w:styleId="commentsicon">
    <w:name w:val="commentsicon"/>
    <w:basedOn w:val="Normal"/>
    <w:pPr>
      <w:spacing w:before="100" w:beforeAutospacing="1" w:after="100" w:afterAutospacing="1"/>
      <w:textAlignment w:val="top"/>
    </w:pPr>
  </w:style>
  <w:style w:type="paragraph" w:customStyle="1" w:styleId="searchresult">
    <w:name w:val="searchresult"/>
    <w:basedOn w:val="Normal"/>
    <w:pPr>
      <w:textAlignment w:val="top"/>
    </w:pPr>
    <w:rPr>
      <w:rFonts w:ascii="Arial" w:hAnsi="Arial" w:cs="Arial"/>
    </w:rPr>
  </w:style>
  <w:style w:type="paragraph" w:customStyle="1" w:styleId="searchresultitem">
    <w:name w:val="searchresultitem"/>
    <w:basedOn w:val="Normal"/>
    <w:pPr>
      <w:spacing w:before="195" w:after="100" w:afterAutospacing="1"/>
    </w:pPr>
  </w:style>
  <w:style w:type="paragraph" w:customStyle="1" w:styleId="searchresultagainst">
    <w:name w:val="searchresultagainst"/>
    <w:basedOn w:val="Normal"/>
    <w:pPr>
      <w:spacing w:before="100" w:beforeAutospacing="1" w:after="100" w:afterAutospacing="1"/>
    </w:pPr>
    <w:rPr>
      <w:u w:val="single"/>
    </w:rPr>
  </w:style>
  <w:style w:type="paragraph" w:customStyle="1" w:styleId="searchresultbrief">
    <w:name w:val="searchresultbrief"/>
    <w:basedOn w:val="Normal"/>
    <w:pPr>
      <w:spacing w:before="100" w:beforeAutospacing="1" w:after="100" w:afterAutospacing="1"/>
    </w:pPr>
    <w:rPr>
      <w:color w:val="000000"/>
      <w:sz w:val="18"/>
      <w:szCs w:val="18"/>
    </w:rPr>
  </w:style>
  <w:style w:type="paragraph" w:customStyle="1" w:styleId="searchresultsubtitle">
    <w:name w:val="searchresultsubtitle"/>
    <w:basedOn w:val="Normal"/>
    <w:pPr>
      <w:spacing w:before="100" w:beforeAutospacing="1" w:after="100" w:afterAutospacing="1"/>
    </w:pPr>
    <w:rPr>
      <w:b/>
      <w:bCs/>
      <w:color w:val="000000"/>
      <w:sz w:val="18"/>
      <w:szCs w:val="18"/>
    </w:rPr>
  </w:style>
  <w:style w:type="paragraph" w:customStyle="1" w:styleId="searchresultname">
    <w:name w:val="searchresultname"/>
    <w:basedOn w:val="Normal"/>
    <w:pPr>
      <w:spacing w:before="100" w:beforeAutospacing="1" w:after="100" w:afterAutospacing="1"/>
    </w:pPr>
    <w:rPr>
      <w:i/>
      <w:iCs/>
      <w:color w:val="848585"/>
    </w:rPr>
  </w:style>
  <w:style w:type="paragraph" w:customStyle="1" w:styleId="searchresultclauses">
    <w:name w:val="searchresultclauses"/>
    <w:basedOn w:val="Normal"/>
    <w:pPr>
      <w:spacing w:before="100" w:beforeAutospacing="1" w:after="100" w:afterAutospacing="1"/>
    </w:pPr>
    <w:rPr>
      <w:b/>
      <w:bCs/>
      <w:color w:val="000011"/>
      <w:sz w:val="18"/>
      <w:szCs w:val="18"/>
    </w:rPr>
  </w:style>
  <w:style w:type="paragraph" w:customStyle="1" w:styleId="searchresultdividingline">
    <w:name w:val="searchresultdividingline"/>
    <w:basedOn w:val="Normal"/>
  </w:style>
  <w:style w:type="paragraph" w:customStyle="1" w:styleId="searchresultssidedata">
    <w:name w:val="searchresultssidedata"/>
    <w:basedOn w:val="Normal"/>
    <w:pPr>
      <w:spacing w:before="100" w:beforeAutospacing="1" w:after="100" w:afterAutospacing="1"/>
      <w:textAlignment w:val="top"/>
    </w:pPr>
    <w:rPr>
      <w:sz w:val="18"/>
      <w:szCs w:val="18"/>
    </w:rPr>
  </w:style>
  <w:style w:type="paragraph" w:customStyle="1" w:styleId="blackdiv">
    <w:name w:val="blackdiv"/>
    <w:basedOn w:val="Normal"/>
    <w:pPr>
      <w:shd w:val="clear" w:color="auto" w:fill="000000"/>
      <w:spacing w:before="100" w:beforeAutospacing="1" w:after="100" w:afterAutospacing="1"/>
    </w:pPr>
    <w:rPr>
      <w:vanish/>
    </w:rPr>
  </w:style>
  <w:style w:type="paragraph" w:customStyle="1" w:styleId="searchresultssideseperator">
    <w:name w:val="searchresultssideseperator"/>
    <w:basedOn w:val="Normal"/>
    <w:pPr>
      <w:pBdr>
        <w:right w:val="single" w:sz="6" w:space="8" w:color="F0F8FE"/>
      </w:pBdr>
      <w:spacing w:before="150" w:after="150"/>
    </w:pPr>
  </w:style>
  <w:style w:type="paragraph" w:customStyle="1" w:styleId="searchtitle">
    <w:name w:val="searchtitle"/>
    <w:basedOn w:val="Normal"/>
    <w:pPr>
      <w:pBdr>
        <w:bottom w:val="single" w:sz="12" w:space="0" w:color="69B9FF"/>
      </w:pBdr>
      <w:shd w:val="clear" w:color="auto" w:fill="F0F8FF"/>
      <w:spacing w:before="100" w:beforeAutospacing="1" w:after="100" w:afterAutospacing="1"/>
    </w:pPr>
  </w:style>
  <w:style w:type="paragraph" w:customStyle="1" w:styleId="searchtitlefocus">
    <w:name w:val="searchtitlefocus"/>
    <w:basedOn w:val="Normal"/>
    <w:pPr>
      <w:pBdr>
        <w:bottom w:val="single" w:sz="12" w:space="0" w:color="69B9FF"/>
      </w:pBdr>
      <w:spacing w:before="100" w:beforeAutospacing="1" w:after="100" w:afterAutospacing="1"/>
    </w:pPr>
  </w:style>
  <w:style w:type="paragraph" w:customStyle="1" w:styleId="searchtitleleft">
    <w:name w:val="searchtitleleft"/>
    <w:basedOn w:val="Normal"/>
    <w:pPr>
      <w:spacing w:before="100" w:beforeAutospacing="1" w:after="100" w:afterAutospacing="1"/>
    </w:pPr>
    <w:rPr>
      <w:sz w:val="18"/>
      <w:szCs w:val="18"/>
    </w:rPr>
  </w:style>
  <w:style w:type="paragraph" w:customStyle="1" w:styleId="searchpagger">
    <w:name w:val="searchpagger"/>
    <w:basedOn w:val="Normal"/>
    <w:pPr>
      <w:spacing w:before="100" w:beforeAutospacing="1" w:after="100" w:afterAutospacing="1"/>
    </w:pPr>
  </w:style>
  <w:style w:type="paragraph" w:customStyle="1" w:styleId="pagertable">
    <w:name w:val="pagertable"/>
    <w:basedOn w:val="Normal"/>
    <w:pPr>
      <w:pBdr>
        <w:top w:val="single" w:sz="6" w:space="0" w:color="FFFFFF"/>
        <w:left w:val="single" w:sz="6" w:space="0" w:color="FFFFFF"/>
        <w:bottom w:val="single" w:sz="6" w:space="0" w:color="FFFFFF"/>
        <w:right w:val="single" w:sz="6" w:space="0" w:color="FFFFFF"/>
      </w:pBdr>
      <w:shd w:val="clear" w:color="auto" w:fill="F0F8FF"/>
      <w:spacing w:before="100" w:beforeAutospacing="1" w:after="100" w:afterAutospacing="1"/>
    </w:pPr>
  </w:style>
  <w:style w:type="paragraph" w:customStyle="1" w:styleId="remarksusername">
    <w:name w:val="remarksusername"/>
    <w:basedOn w:val="Normal"/>
    <w:pPr>
      <w:spacing w:before="100" w:beforeAutospacing="1" w:after="100" w:afterAutospacing="1"/>
    </w:pPr>
    <w:rPr>
      <w:color w:val="848585"/>
    </w:rPr>
  </w:style>
  <w:style w:type="paragraph" w:customStyle="1" w:styleId="documenttextdiv">
    <w:name w:val="documenttextdiv"/>
    <w:basedOn w:val="Normal"/>
    <w:pPr>
      <w:spacing w:before="45" w:after="100" w:afterAutospacing="1"/>
    </w:pPr>
    <w:rPr>
      <w:color w:val="000000"/>
      <w:sz w:val="18"/>
      <w:szCs w:val="18"/>
    </w:rPr>
  </w:style>
  <w:style w:type="paragraph" w:customStyle="1" w:styleId="leftbannerdefault">
    <w:name w:val="leftbanner_default"/>
    <w:basedOn w:val="Normal"/>
    <w:pPr>
      <w:spacing w:before="450"/>
    </w:pPr>
  </w:style>
  <w:style w:type="paragraph" w:customStyle="1" w:styleId="lawcontainer">
    <w:name w:val="lawcontainer"/>
    <w:basedOn w:val="Normal"/>
    <w:pPr>
      <w:spacing w:before="100" w:beforeAutospacing="1" w:after="100" w:afterAutospacing="1"/>
    </w:pPr>
  </w:style>
  <w:style w:type="paragraph" w:customStyle="1" w:styleId="separated">
    <w:name w:val="separated"/>
    <w:basedOn w:val="Normal"/>
    <w:pPr>
      <w:pBdr>
        <w:left w:val="single" w:sz="6" w:space="0" w:color="802C2B"/>
      </w:pBdr>
      <w:spacing w:before="100" w:beforeAutospacing="1" w:after="100" w:afterAutospacing="1"/>
    </w:pPr>
  </w:style>
  <w:style w:type="paragraph" w:customStyle="1" w:styleId="lawlinks">
    <w:name w:val="lawlinks"/>
    <w:basedOn w:val="Normal"/>
    <w:pPr>
      <w:spacing w:before="100" w:beforeAutospacing="1" w:after="105"/>
    </w:pPr>
    <w:rPr>
      <w:color w:val="5BA1DE"/>
    </w:rPr>
  </w:style>
  <w:style w:type="paragraph" w:customStyle="1" w:styleId="horizontalseperator">
    <w:name w:val="horizontalseperator"/>
    <w:basedOn w:val="Normal"/>
    <w:pPr>
      <w:spacing w:before="100" w:beforeAutospacing="1" w:after="100" w:afterAutospacing="1"/>
    </w:pPr>
    <w:rPr>
      <w:color w:val="C02028"/>
    </w:rPr>
  </w:style>
  <w:style w:type="paragraph" w:customStyle="1" w:styleId="newquestiontitle">
    <w:name w:val="newquestiontitle"/>
    <w:basedOn w:val="Normal"/>
    <w:pPr>
      <w:spacing w:before="100" w:beforeAutospacing="1" w:after="100" w:afterAutospacing="1"/>
    </w:pPr>
    <w:rPr>
      <w:b/>
      <w:bCs/>
      <w:color w:val="C02028"/>
      <w:sz w:val="21"/>
      <w:szCs w:val="21"/>
    </w:rPr>
  </w:style>
  <w:style w:type="paragraph" w:customStyle="1" w:styleId="newquestiontextfield">
    <w:name w:val="newquestiontextfield"/>
    <w:basedOn w:val="Normal"/>
    <w:pPr>
      <w:spacing w:before="100" w:beforeAutospacing="1" w:after="100" w:afterAutospacing="1"/>
    </w:pPr>
    <w:rPr>
      <w:rFonts w:ascii="Arial" w:hAnsi="Arial" w:cs="Arial"/>
      <w:sz w:val="18"/>
      <w:szCs w:val="18"/>
    </w:rPr>
  </w:style>
  <w:style w:type="paragraph" w:customStyle="1" w:styleId="controlborderbluebottom">
    <w:name w:val="controlborderbluebottom"/>
    <w:basedOn w:val="Normal"/>
    <w:pPr>
      <w:pBdr>
        <w:bottom w:val="single" w:sz="12" w:space="0" w:color="69B9FF"/>
      </w:pBdr>
      <w:shd w:val="clear" w:color="auto" w:fill="F0F8FF"/>
      <w:spacing w:before="100" w:beforeAutospacing="1" w:after="100" w:afterAutospacing="1"/>
    </w:pPr>
    <w:rPr>
      <w:sz w:val="20"/>
      <w:szCs w:val="20"/>
    </w:rPr>
  </w:style>
  <w:style w:type="paragraph" w:customStyle="1" w:styleId="imagecell">
    <w:name w:val="imagecell"/>
    <w:basedOn w:val="Normal"/>
    <w:pPr>
      <w:spacing w:before="100" w:beforeAutospacing="1" w:after="100" w:afterAutospacing="1"/>
    </w:pPr>
  </w:style>
  <w:style w:type="paragraph" w:customStyle="1" w:styleId="cluetip-arrows">
    <w:name w:val="cluetip-arrows"/>
    <w:basedOn w:val="Normal"/>
    <w:pPr>
      <w:spacing w:before="100" w:beforeAutospacing="1" w:after="100" w:afterAutospacing="1"/>
    </w:pPr>
    <w:rPr>
      <w:vanish/>
    </w:rPr>
  </w:style>
  <w:style w:type="paragraph" w:customStyle="1" w:styleId="cluetip-default">
    <w:name w:val="cluetip-default"/>
    <w:basedOn w:val="Normal"/>
    <w:pPr>
      <w:shd w:val="clear" w:color="auto" w:fill="D9D9C2"/>
      <w:spacing w:before="100" w:beforeAutospacing="1" w:after="100" w:afterAutospacing="1"/>
    </w:pPr>
  </w:style>
  <w:style w:type="paragraph" w:customStyle="1" w:styleId="cluetip-koldin">
    <w:name w:val="cluetip-koldin"/>
    <w:basedOn w:val="Normal"/>
    <w:pPr>
      <w:shd w:val="clear" w:color="auto" w:fill="E9F4FF"/>
      <w:spacing w:before="100" w:beforeAutospacing="1" w:after="100" w:afterAutospacing="1"/>
    </w:pPr>
  </w:style>
  <w:style w:type="paragraph" w:customStyle="1" w:styleId="cluetip-jtip">
    <w:name w:val="cluetip-jtip"/>
    <w:basedOn w:val="Normal"/>
    <w:pPr>
      <w:spacing w:before="100" w:beforeAutospacing="1" w:after="100" w:afterAutospacing="1"/>
    </w:pPr>
  </w:style>
  <w:style w:type="paragraph" w:customStyle="1" w:styleId="cluetip-rounded">
    <w:name w:val="cluetip-rounded"/>
    <w:basedOn w:val="Normal"/>
    <w:pPr>
      <w:spacing w:before="150" w:after="100" w:afterAutospacing="1"/>
      <w:ind w:left="180"/>
    </w:pPr>
  </w:style>
  <w:style w:type="paragraph" w:customStyle="1" w:styleId="section1">
    <w:name w:val="section1"/>
    <w:basedOn w:val="Normal"/>
    <w:pPr>
      <w:spacing w:before="100" w:beforeAutospacing="1" w:after="100" w:afterAutospacing="1"/>
    </w:pPr>
  </w:style>
  <w:style w:type="paragraph" w:customStyle="1" w:styleId="sidedatatitle">
    <w:name w:val="sidedatatitle"/>
    <w:basedOn w:val="Normal"/>
    <w:pPr>
      <w:spacing w:before="100" w:beforeAutospacing="1" w:after="100" w:afterAutospacing="1"/>
    </w:pPr>
  </w:style>
  <w:style w:type="paragraph" w:customStyle="1" w:styleId="sidedatalink">
    <w:name w:val="sidedatalink"/>
    <w:basedOn w:val="Normal"/>
    <w:pPr>
      <w:spacing w:before="100" w:beforeAutospacing="1" w:after="100" w:afterAutospacing="1"/>
    </w:pPr>
  </w:style>
  <w:style w:type="paragraph" w:customStyle="1" w:styleId="searchtoptitle">
    <w:name w:val="searchtoptitle"/>
    <w:basedOn w:val="Normal"/>
    <w:pPr>
      <w:spacing w:before="100" w:beforeAutospacing="1" w:after="100" w:afterAutospacing="1"/>
    </w:pPr>
  </w:style>
  <w:style w:type="paragraph" w:customStyle="1" w:styleId="searchsubtitle">
    <w:name w:val="searchsubtitle"/>
    <w:basedOn w:val="Normal"/>
    <w:pPr>
      <w:spacing w:before="100" w:beforeAutospacing="1" w:after="100" w:afterAutospacing="1"/>
    </w:pPr>
  </w:style>
  <w:style w:type="paragraph" w:customStyle="1" w:styleId="rightgroup">
    <w:name w:val="rightgroup"/>
    <w:basedOn w:val="Normal"/>
    <w:pPr>
      <w:spacing w:before="100" w:beforeAutospacing="1" w:after="100" w:afterAutospacing="1"/>
    </w:pPr>
  </w:style>
  <w:style w:type="paragraph" w:customStyle="1" w:styleId="leftgroup">
    <w:name w:val="leftgroup"/>
    <w:basedOn w:val="Normal"/>
    <w:pPr>
      <w:spacing w:before="100" w:beforeAutospacing="1" w:after="100" w:afterAutospacing="1"/>
    </w:pPr>
  </w:style>
  <w:style w:type="paragraph" w:customStyle="1" w:styleId="grouptitle">
    <w:name w:val="grouptitle"/>
    <w:basedOn w:val="Normal"/>
    <w:pPr>
      <w:spacing w:before="100" w:beforeAutospacing="1" w:after="100" w:afterAutospacing="1"/>
    </w:pPr>
  </w:style>
  <w:style w:type="paragraph" w:customStyle="1" w:styleId="linktable">
    <w:name w:val="linktable"/>
    <w:basedOn w:val="Normal"/>
    <w:pPr>
      <w:spacing w:before="100" w:beforeAutospacing="1" w:after="100" w:afterAutospacing="1"/>
    </w:pPr>
  </w:style>
  <w:style w:type="paragraph" w:customStyle="1" w:styleId="topalign">
    <w:name w:val="topalign"/>
    <w:basedOn w:val="Normal"/>
    <w:pPr>
      <w:spacing w:before="100" w:beforeAutospacing="1" w:after="100" w:afterAutospacing="1"/>
    </w:pPr>
  </w:style>
  <w:style w:type="paragraph" w:customStyle="1" w:styleId="header">
    <w:name w:val="header"/>
    <w:basedOn w:val="Normal"/>
    <w:pPr>
      <w:spacing w:before="100" w:beforeAutospacing="1" w:after="100" w:afterAutospacing="1"/>
    </w:pPr>
  </w:style>
  <w:style w:type="paragraph" w:customStyle="1" w:styleId="imagecontainer">
    <w:name w:val="imagecontainer"/>
    <w:basedOn w:val="Normal"/>
    <w:pPr>
      <w:spacing w:before="100" w:beforeAutospacing="1" w:after="100" w:afterAutospacing="1"/>
    </w:pPr>
  </w:style>
  <w:style w:type="paragraph" w:customStyle="1" w:styleId="btntable">
    <w:name w:val="btntable"/>
    <w:basedOn w:val="Normal"/>
    <w:pPr>
      <w:spacing w:before="100" w:beforeAutospacing="1" w:after="100" w:afterAutospacing="1"/>
    </w:pPr>
  </w:style>
  <w:style w:type="paragraph" w:customStyle="1" w:styleId="btn">
    <w:name w:val="btn"/>
    <w:basedOn w:val="Normal"/>
    <w:pPr>
      <w:spacing w:before="100" w:beforeAutospacing="1" w:after="100" w:afterAutospacing="1"/>
    </w:pPr>
  </w:style>
  <w:style w:type="paragraph" w:customStyle="1" w:styleId="regdiv">
    <w:name w:val="regdiv"/>
    <w:basedOn w:val="Normal"/>
    <w:pPr>
      <w:spacing w:before="100" w:beforeAutospacing="1" w:after="100" w:afterAutospacing="1"/>
    </w:pPr>
  </w:style>
  <w:style w:type="paragraph" w:customStyle="1" w:styleId="overdiv">
    <w:name w:val="overdiv"/>
    <w:basedOn w:val="Normal"/>
    <w:pPr>
      <w:spacing w:before="100" w:beforeAutospacing="1" w:after="100" w:afterAutospacing="1"/>
    </w:pPr>
  </w:style>
  <w:style w:type="paragraph" w:customStyle="1" w:styleId="checkicon">
    <w:name w:val="checkicon"/>
    <w:basedOn w:val="Normal"/>
    <w:pPr>
      <w:spacing w:before="100" w:beforeAutospacing="1" w:after="100" w:afterAutospacing="1"/>
    </w:pPr>
  </w:style>
  <w:style w:type="paragraph" w:customStyle="1" w:styleId="footerright">
    <w:name w:val="footerright"/>
    <w:basedOn w:val="Normal"/>
    <w:pPr>
      <w:spacing w:before="100" w:beforeAutospacing="1" w:after="100" w:afterAutospacing="1"/>
    </w:pPr>
    <w:rPr>
      <w:sz w:val="17"/>
      <w:szCs w:val="17"/>
    </w:rPr>
  </w:style>
  <w:style w:type="character" w:customStyle="1" w:styleId="jsbutton">
    <w:name w:val="jsbutton"/>
    <w:basedOn w:val="DefaultParagraphFont"/>
  </w:style>
  <w:style w:type="character" w:customStyle="1" w:styleId="title">
    <w:name w:val="title"/>
    <w:basedOn w:val="DefaultParagraphFont"/>
  </w:style>
  <w:style w:type="character" w:customStyle="1" w:styleId="binder">
    <w:name w:val="binder"/>
    <w:basedOn w:val="DefaultParagraphFont"/>
  </w:style>
  <w:style w:type="paragraph" w:customStyle="1" w:styleId="checkicon1">
    <w:name w:val="checkicon1"/>
    <w:basedOn w:val="Normal"/>
    <w:pPr>
      <w:spacing w:before="100" w:beforeAutospacing="1" w:after="100" w:afterAutospacing="1"/>
    </w:pPr>
    <w:rPr>
      <w:vanish/>
    </w:rPr>
  </w:style>
  <w:style w:type="paragraph" w:customStyle="1" w:styleId="checkicon2">
    <w:name w:val="checkicon2"/>
    <w:basedOn w:val="Normal"/>
    <w:pPr>
      <w:spacing w:before="100" w:beforeAutospacing="1" w:after="100" w:afterAutospacing="1"/>
    </w:pPr>
  </w:style>
  <w:style w:type="paragraph" w:customStyle="1" w:styleId="checkicon3">
    <w:name w:val="checkicon3"/>
    <w:basedOn w:val="Normal"/>
    <w:pPr>
      <w:spacing w:before="100" w:beforeAutospacing="1" w:after="100" w:afterAutospacing="1"/>
    </w:pPr>
  </w:style>
  <w:style w:type="paragraph" w:customStyle="1" w:styleId="sidedatatitle1">
    <w:name w:val="sidedatatitle1"/>
    <w:basedOn w:val="Normal"/>
    <w:pPr>
      <w:spacing w:before="100" w:beforeAutospacing="1" w:after="100" w:afterAutospacing="1"/>
    </w:pPr>
    <w:rPr>
      <w:b/>
      <w:bCs/>
    </w:rPr>
  </w:style>
  <w:style w:type="paragraph" w:customStyle="1" w:styleId="sidedatalink1">
    <w:name w:val="sidedatalink1"/>
    <w:basedOn w:val="Normal"/>
    <w:pPr>
      <w:spacing w:before="100" w:beforeAutospacing="1" w:after="100" w:afterAutospacing="1"/>
      <w:jc w:val="right"/>
    </w:pPr>
  </w:style>
  <w:style w:type="paragraph" w:customStyle="1" w:styleId="searchtoptitle1">
    <w:name w:val="searchtoptitle1"/>
    <w:basedOn w:val="Normal"/>
    <w:pPr>
      <w:spacing w:before="100" w:beforeAutospacing="1" w:after="100" w:afterAutospacing="1"/>
      <w:jc w:val="right"/>
    </w:pPr>
    <w:rPr>
      <w:rFonts w:ascii="Arial" w:hAnsi="Arial" w:cs="Arial"/>
      <w:b/>
      <w:bCs/>
      <w:color w:val="C02028"/>
      <w:sz w:val="27"/>
      <w:szCs w:val="27"/>
    </w:rPr>
  </w:style>
  <w:style w:type="paragraph" w:customStyle="1" w:styleId="searchsubtitle1">
    <w:name w:val="searchsubtitle1"/>
    <w:basedOn w:val="Normal"/>
    <w:pPr>
      <w:spacing w:before="100" w:beforeAutospacing="1" w:after="100" w:afterAutospacing="1"/>
    </w:pPr>
    <w:rPr>
      <w:color w:val="000000"/>
      <w:sz w:val="20"/>
      <w:szCs w:val="20"/>
    </w:rPr>
  </w:style>
  <w:style w:type="character" w:customStyle="1" w:styleId="title1">
    <w:name w:val="title1"/>
    <w:basedOn w:val="DefaultParagraphFont"/>
    <w:rPr>
      <w:b/>
      <w:bCs/>
    </w:rPr>
  </w:style>
  <w:style w:type="character" w:customStyle="1" w:styleId="binder1">
    <w:name w:val="binder1"/>
    <w:basedOn w:val="DefaultParagraphFont"/>
    <w:rPr>
      <w:i/>
      <w:iCs/>
    </w:rPr>
  </w:style>
  <w:style w:type="paragraph" w:customStyle="1" w:styleId="rightgroup1">
    <w:name w:val="rightgroup1"/>
    <w:basedOn w:val="Normal"/>
    <w:pPr>
      <w:spacing w:before="100" w:beforeAutospacing="1" w:after="100" w:afterAutospacing="1"/>
    </w:pPr>
  </w:style>
  <w:style w:type="paragraph" w:customStyle="1" w:styleId="leftgroup1">
    <w:name w:val="leftgroup1"/>
    <w:basedOn w:val="Normal"/>
    <w:pPr>
      <w:pBdr>
        <w:right w:val="single" w:sz="6" w:space="2" w:color="802C2B"/>
      </w:pBdr>
      <w:spacing w:before="100" w:beforeAutospacing="1" w:after="100" w:afterAutospacing="1"/>
      <w:ind w:right="30"/>
    </w:pPr>
  </w:style>
  <w:style w:type="paragraph" w:customStyle="1" w:styleId="grouptitle1">
    <w:name w:val="grouptitle1"/>
    <w:basedOn w:val="Normal"/>
    <w:pPr>
      <w:spacing w:before="100" w:beforeAutospacing="1" w:after="100" w:afterAutospacing="1"/>
      <w:jc w:val="center"/>
      <w:textAlignment w:val="center"/>
    </w:pPr>
    <w:rPr>
      <w:b/>
      <w:bCs/>
      <w:sz w:val="18"/>
      <w:szCs w:val="18"/>
    </w:rPr>
  </w:style>
  <w:style w:type="paragraph" w:customStyle="1" w:styleId="linktable1">
    <w:name w:val="linktable1"/>
    <w:basedOn w:val="Normal"/>
    <w:pPr>
      <w:spacing w:before="100" w:beforeAutospacing="1" w:after="100" w:afterAutospacing="1"/>
    </w:pPr>
  </w:style>
  <w:style w:type="paragraph" w:customStyle="1" w:styleId="topalign1">
    <w:name w:val="topalign1"/>
    <w:basedOn w:val="Normal"/>
    <w:pPr>
      <w:spacing w:before="100" w:beforeAutospacing="1" w:after="100" w:afterAutospacing="1"/>
      <w:textAlignment w:val="top"/>
    </w:pPr>
  </w:style>
  <w:style w:type="paragraph" w:customStyle="1" w:styleId="header1">
    <w:name w:val="header1"/>
    <w:basedOn w:val="Normal"/>
    <w:pPr>
      <w:spacing w:before="100" w:beforeAutospacing="1" w:after="105"/>
    </w:pPr>
    <w:rPr>
      <w:b/>
      <w:bCs/>
      <w:color w:val="5BA1DE"/>
    </w:rPr>
  </w:style>
  <w:style w:type="paragraph" w:customStyle="1" w:styleId="imagecontainer1">
    <w:name w:val="imagecontainer1"/>
    <w:basedOn w:val="Normal"/>
    <w:pPr>
      <w:spacing w:before="100" w:beforeAutospacing="1" w:after="100" w:afterAutospacing="1"/>
    </w:pPr>
  </w:style>
  <w:style w:type="paragraph" w:customStyle="1" w:styleId="btntable1">
    <w:name w:val="btntable1"/>
    <w:basedOn w:val="Normal"/>
    <w:pPr>
      <w:spacing w:before="100" w:beforeAutospacing="1" w:after="100" w:afterAutospacing="1"/>
    </w:pPr>
  </w:style>
  <w:style w:type="paragraph" w:customStyle="1" w:styleId="btn1">
    <w:name w:val="btn1"/>
    <w:basedOn w:val="Normal"/>
    <w:pPr>
      <w:spacing w:line="240" w:lineRule="atLeast"/>
      <w:ind w:left="105"/>
      <w:jc w:val="center"/>
    </w:pPr>
    <w:rPr>
      <w:color w:val="C02028"/>
    </w:rPr>
  </w:style>
  <w:style w:type="paragraph" w:customStyle="1" w:styleId="regdiv1">
    <w:name w:val="regdiv1"/>
    <w:basedOn w:val="Normal"/>
    <w:pPr>
      <w:shd w:val="clear" w:color="auto" w:fill="F9FCFF"/>
      <w:spacing w:before="100" w:beforeAutospacing="1" w:after="100" w:afterAutospacing="1"/>
    </w:pPr>
  </w:style>
  <w:style w:type="paragraph" w:customStyle="1" w:styleId="overdiv1">
    <w:name w:val="overdiv1"/>
    <w:basedOn w:val="Normal"/>
    <w:pPr>
      <w:shd w:val="clear" w:color="auto" w:fill="EEF7FF"/>
      <w:spacing w:before="100" w:beforeAutospacing="1" w:after="100" w:afterAutospacing="1"/>
    </w:pPr>
  </w:style>
  <w:style w:type="paragraph" w:customStyle="1" w:styleId="btn2">
    <w:name w:val="btn2"/>
    <w:basedOn w:val="Normal"/>
    <w:pPr>
      <w:spacing w:before="100" w:beforeAutospacing="1" w:after="100" w:afterAutospacing="1"/>
    </w:pPr>
  </w:style>
  <w:style w:type="character" w:customStyle="1" w:styleId="jsbutton1">
    <w:name w:val="jsbutton1"/>
    <w:basedOn w:val="DefaultParagraphFont"/>
    <w:rPr>
      <w:color w:val="252527"/>
    </w:rPr>
  </w:style>
  <w:style w:type="paragraph" w:styleId="NormalWeb">
    <w:name w:val="Normal (Web)"/>
    <w:basedOn w:val="Normal"/>
    <w:uiPriority w:val="99"/>
    <w:semiHidden/>
    <w:unhideWhenUsed/>
    <w:pPr>
      <w:spacing w:before="100" w:beforeAutospacing="1" w:after="100" w:afterAutospacing="1"/>
    </w:pPr>
  </w:style>
  <w:style w:type="paragraph" w:customStyle="1" w:styleId="cluetip-arrows1">
    <w:name w:val="cluetip-arrows1"/>
    <w:basedOn w:val="Normal"/>
    <w:pPr>
      <w:spacing w:before="100" w:beforeAutospacing="1" w:after="100" w:afterAutospacing="1"/>
    </w:pPr>
    <w:rPr>
      <w:vanish/>
    </w:rPr>
  </w:style>
  <w:style w:type="paragraph" w:customStyle="1" w:styleId="cluetip-arrows2">
    <w:name w:val="cluetip-arrows2"/>
    <w:basedOn w:val="Normal"/>
    <w:pPr>
      <w:spacing w:before="100" w:beforeAutospacing="1" w:after="100" w:afterAutospacing="1"/>
      <w:ind w:right="-165"/>
    </w:pPr>
    <w:rPr>
      <w:vanish/>
    </w:rPr>
  </w:style>
  <w:style w:type="paragraph" w:customStyle="1" w:styleId="cluetip-arrows3">
    <w:name w:val="cluetip-arrows3"/>
    <w:basedOn w:val="Normal"/>
    <w:pPr>
      <w:spacing w:before="100" w:beforeAutospacing="1" w:after="100" w:afterAutospacing="1"/>
      <w:ind w:left="-165"/>
    </w:pPr>
    <w:rPr>
      <w:vanish/>
    </w:rPr>
  </w:style>
  <w:style w:type="paragraph" w:customStyle="1" w:styleId="cluetip-arrows4">
    <w:name w:val="cluetip-arrows4"/>
    <w:basedOn w:val="Normal"/>
    <w:pPr>
      <w:spacing w:before="100" w:beforeAutospacing="1" w:after="100" w:afterAutospacing="1"/>
      <w:ind w:left="-165"/>
    </w:pPr>
    <w:rPr>
      <w:vanish/>
    </w:rPr>
  </w:style>
  <w:style w:type="paragraph" w:customStyle="1" w:styleId="cluetip-arrows5">
    <w:name w:val="cluetip-arrows5"/>
    <w:basedOn w:val="Normal"/>
    <w:pPr>
      <w:spacing w:before="100" w:beforeAutospacing="1" w:after="100" w:afterAutospacing="1"/>
    </w:pPr>
    <w:rPr>
      <w:vanish/>
    </w:rPr>
  </w:style>
  <w:style w:type="paragraph" w:customStyle="1" w:styleId="cluetip-arrows6">
    <w:name w:val="cluetip-arrows6"/>
    <w:basedOn w:val="Normal"/>
    <w:pPr>
      <w:spacing w:before="100" w:beforeAutospacing="1" w:after="100" w:afterAutospacing="1"/>
      <w:ind w:right="-165"/>
    </w:pPr>
    <w:rPr>
      <w:vanish/>
    </w:rPr>
  </w:style>
  <w:style w:type="paragraph" w:customStyle="1" w:styleId="cluetip-arrows7">
    <w:name w:val="cluetip-arrows7"/>
    <w:basedOn w:val="Normal"/>
    <w:pPr>
      <w:spacing w:before="100" w:beforeAutospacing="1" w:after="100" w:afterAutospacing="1"/>
      <w:ind w:left="-165"/>
    </w:pPr>
    <w:rPr>
      <w:vanish/>
    </w:rPr>
  </w:style>
  <w:style w:type="paragraph" w:customStyle="1" w:styleId="cluetip-arrows8">
    <w:name w:val="cluetip-arrows8"/>
    <w:basedOn w:val="Normal"/>
    <w:pPr>
      <w:spacing w:before="100" w:beforeAutospacing="1" w:after="100" w:afterAutospacing="1"/>
      <w:ind w:left="-165"/>
    </w:pPr>
    <w:rPr>
      <w:vanish/>
    </w:rPr>
  </w:style>
  <w:style w:type="paragraph" w:customStyle="1" w:styleId="cluetip-arrows9">
    <w:name w:val="cluetip-arrows9"/>
    <w:basedOn w:val="Normal"/>
    <w:pPr>
      <w:spacing w:before="100" w:beforeAutospacing="1" w:after="100" w:afterAutospacing="1"/>
    </w:pPr>
    <w:rPr>
      <w:vanish/>
    </w:rPr>
  </w:style>
  <w:style w:type="paragraph" w:customStyle="1" w:styleId="cluetip-arrows10">
    <w:name w:val="cluetip-arrows10"/>
    <w:basedOn w:val="Normal"/>
    <w:pPr>
      <w:spacing w:before="100" w:beforeAutospacing="1" w:after="100" w:afterAutospacing="1"/>
      <w:ind w:right="-165"/>
    </w:pPr>
    <w:rPr>
      <w:vanish/>
    </w:rPr>
  </w:style>
  <w:style w:type="paragraph" w:customStyle="1" w:styleId="cluetip-arrows11">
    <w:name w:val="cluetip-arrows11"/>
    <w:basedOn w:val="Normal"/>
    <w:pPr>
      <w:spacing w:before="100" w:beforeAutospacing="1" w:after="100" w:afterAutospacing="1"/>
      <w:ind w:left="-165"/>
    </w:pPr>
    <w:rPr>
      <w:vanish/>
    </w:rPr>
  </w:style>
  <w:style w:type="paragraph" w:customStyle="1" w:styleId="cluetip-arrows12">
    <w:name w:val="cluetip-arrows12"/>
    <w:basedOn w:val="Normal"/>
    <w:pPr>
      <w:spacing w:before="100" w:beforeAutospacing="1" w:after="100" w:afterAutospacing="1"/>
      <w:ind w:left="-165"/>
    </w:pPr>
    <w:rPr>
      <w:vanish/>
    </w:rPr>
  </w:style>
  <w:style w:type="paragraph" w:customStyle="1" w:styleId="cluetip-arrows13">
    <w:name w:val="cluetip-arrows13"/>
    <w:basedOn w:val="Normal"/>
    <w:pPr>
      <w:spacing w:before="100" w:beforeAutospacing="1" w:after="100" w:afterAutospacing="1"/>
    </w:pPr>
    <w:rPr>
      <w:vanish/>
    </w:rPr>
  </w:style>
  <w:style w:type="paragraph" w:customStyle="1" w:styleId="cluetip-arrows14">
    <w:name w:val="cluetip-arrows14"/>
    <w:basedOn w:val="Normal"/>
    <w:pPr>
      <w:spacing w:before="100" w:beforeAutospacing="1" w:after="100" w:afterAutospacing="1"/>
      <w:ind w:left="180"/>
    </w:pPr>
    <w:rPr>
      <w:vanish/>
    </w:rPr>
  </w:style>
  <w:style w:type="paragraph" w:customStyle="1" w:styleId="cluetip-arrows15">
    <w:name w:val="cluetip-arrows15"/>
    <w:basedOn w:val="Normal"/>
    <w:pPr>
      <w:spacing w:before="100" w:beforeAutospacing="1" w:after="100" w:afterAutospacing="1"/>
      <w:ind w:left="-165"/>
    </w:pPr>
    <w:rPr>
      <w:vanish/>
    </w:rPr>
  </w:style>
  <w:style w:type="paragraph" w:customStyle="1" w:styleId="cluetip-arrows16">
    <w:name w:val="cluetip-arrows16"/>
    <w:basedOn w:val="Normal"/>
    <w:pPr>
      <w:spacing w:before="100" w:beforeAutospacing="1" w:after="100" w:afterAutospacing="1"/>
      <w:ind w:left="-165"/>
    </w:pPr>
    <w:rPr>
      <w:vanish/>
    </w:rPr>
  </w:style>
  <w:style w:type="paragraph" w:styleId="Header0">
    <w:name w:val="header"/>
    <w:basedOn w:val="Normal"/>
    <w:link w:val="HeaderChar"/>
    <w:uiPriority w:val="99"/>
    <w:semiHidden/>
    <w:unhideWhenUsed/>
    <w:pPr>
      <w:spacing w:before="100" w:beforeAutospacing="1" w:after="100" w:afterAutospacing="1"/>
    </w:pPr>
  </w:style>
  <w:style w:type="character" w:customStyle="1" w:styleId="HeaderChar">
    <w:name w:val="Header Char"/>
    <w:basedOn w:val="DefaultParagraphFont"/>
    <w:link w:val="Header0"/>
    <w:uiPriority w:val="99"/>
    <w:semiHidden/>
    <w:rPr>
      <w:rFonts w:eastAsiaTheme="minorEastAsia"/>
      <w:sz w:val="24"/>
      <w:szCs w:val="24"/>
    </w:rPr>
  </w:style>
  <w:style w:type="character" w:customStyle="1" w:styleId="f4dinim">
    <w:name w:val="f4dinim"/>
    <w:basedOn w:val="DefaultParagraphFont"/>
  </w:style>
  <w:style w:type="character" w:customStyle="1" w:styleId="f40dinim">
    <w:name w:val="f40dinim"/>
    <w:basedOn w:val="DefaultParagraphFont"/>
  </w:style>
  <w:style w:type="character" w:customStyle="1" w:styleId="f41dinim">
    <w:name w:val="f41dinim"/>
    <w:basedOn w:val="DefaultParagraphFont"/>
  </w:style>
  <w:style w:type="character" w:customStyle="1" w:styleId="f2dinim">
    <w:name w:val="f2dinim"/>
    <w:basedOn w:val="DefaultParagraphFont"/>
  </w:style>
  <w:style w:type="character" w:customStyle="1" w:styleId="f2ndinim">
    <w:name w:val="f2ndinim"/>
    <w:basedOn w:val="DefaultParagraphFont"/>
  </w:style>
  <w:style w:type="character" w:styleId="PlaceholderText">
    <w:name w:val="Placeholder Text"/>
    <w:basedOn w:val="DefaultParagraphFont"/>
    <w:uiPriority w:val="99"/>
    <w:semiHidden/>
  </w:style>
  <w:style w:type="character" w:customStyle="1" w:styleId="f3dinim">
    <w:name w:val="f3dinim"/>
    <w:basedOn w:val="DefaultParagraphFont"/>
  </w:style>
  <w:style w:type="character" w:customStyle="1" w:styleId="f13hdinim">
    <w:name w:val="f13hdinim"/>
    <w:basedOn w:val="DefaultParagraphFont"/>
  </w:style>
  <w:style w:type="paragraph" w:styleId="ListParagraph">
    <w:name w:val="List Paragraph"/>
    <w:basedOn w:val="Normal"/>
    <w:uiPriority w:val="34"/>
    <w:qFormat/>
    <w:pPr>
      <w:spacing w:before="100" w:beforeAutospacing="1" w:after="100" w:afterAutospacing="1"/>
    </w:pPr>
  </w:style>
  <w:style w:type="paragraph" w:customStyle="1" w:styleId="ruller4">
    <w:name w:val="ruller4"/>
    <w:basedOn w:val="Normal"/>
    <w:pPr>
      <w:spacing w:before="100" w:beforeAutospacing="1" w:after="100" w:afterAutospacing="1"/>
    </w:pPr>
  </w:style>
  <w:style w:type="character" w:customStyle="1" w:styleId="default">
    <w:name w:val="default"/>
    <w:basedOn w:val="DefaultParagraphFont"/>
  </w:style>
  <w:style w:type="character" w:customStyle="1" w:styleId="f5dinim">
    <w:name w:val="f5dinim"/>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44386">
      <w:marLeft w:val="0"/>
      <w:marRight w:val="0"/>
      <w:marTop w:val="0"/>
      <w:marBottom w:val="0"/>
      <w:divBdr>
        <w:top w:val="none" w:sz="0" w:space="0" w:color="auto"/>
        <w:left w:val="none" w:sz="0" w:space="0" w:color="auto"/>
        <w:bottom w:val="none" w:sz="0" w:space="0" w:color="auto"/>
        <w:right w:val="none" w:sz="0" w:space="0" w:color="auto"/>
      </w:divBdr>
    </w:div>
    <w:div w:id="321736734">
      <w:marLeft w:val="0"/>
      <w:marRight w:val="0"/>
      <w:marTop w:val="0"/>
      <w:marBottom w:val="0"/>
      <w:divBdr>
        <w:top w:val="none" w:sz="0" w:space="0" w:color="auto"/>
        <w:left w:val="none" w:sz="0" w:space="0" w:color="auto"/>
        <w:bottom w:val="none" w:sz="0" w:space="0" w:color="auto"/>
        <w:right w:val="none" w:sz="0" w:space="0" w:color="auto"/>
      </w:divBdr>
    </w:div>
    <w:div w:id="350570747">
      <w:marLeft w:val="0"/>
      <w:marRight w:val="0"/>
      <w:marTop w:val="0"/>
      <w:marBottom w:val="0"/>
      <w:divBdr>
        <w:top w:val="none" w:sz="0" w:space="0" w:color="auto"/>
        <w:left w:val="none" w:sz="0" w:space="0" w:color="auto"/>
        <w:bottom w:val="none" w:sz="0" w:space="0" w:color="auto"/>
        <w:right w:val="none" w:sz="0" w:space="0" w:color="auto"/>
      </w:divBdr>
      <w:divsChild>
        <w:div w:id="1655910029">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5"/>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www.takdin.co.il/Images/Brands/logo.p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https://www.takdin.co.il/Images/Brands/logo.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9042</Words>
  <Characters>51543</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 Kir</dc:creator>
  <cp:keywords/>
  <dc:description/>
  <cp:lastModifiedBy>Ilan Kir</cp:lastModifiedBy>
  <cp:revision>2</cp:revision>
  <dcterms:created xsi:type="dcterms:W3CDTF">2021-11-10T06:11:00Z</dcterms:created>
  <dcterms:modified xsi:type="dcterms:W3CDTF">2021-11-10T06:11:00Z</dcterms:modified>
</cp:coreProperties>
</file>